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0D" w:rsidRDefault="0002130D" w:rsidP="00A21B9F">
      <w:pPr>
        <w:rPr>
          <w:b/>
          <w:sz w:val="28"/>
          <w:szCs w:val="28"/>
        </w:rPr>
      </w:pPr>
      <w:bookmarkStart w:id="0" w:name="_GoBack"/>
      <w:bookmarkEnd w:id="0"/>
    </w:p>
    <w:p w:rsidR="005A5C65" w:rsidRPr="000E589F" w:rsidRDefault="005A5C65" w:rsidP="005A5C65">
      <w:pPr>
        <w:jc w:val="center"/>
        <w:rPr>
          <w:b/>
          <w:sz w:val="28"/>
          <w:szCs w:val="28"/>
        </w:rPr>
      </w:pPr>
      <w:r>
        <w:rPr>
          <w:b/>
          <w:sz w:val="28"/>
          <w:szCs w:val="28"/>
        </w:rPr>
        <w:t>ПРИЗНАЧЕННЯ КЕРІВНИКІВ ЗАКЛАДІВ КУЛЬТУРИ</w:t>
      </w:r>
    </w:p>
    <w:p w:rsidR="005A5C65" w:rsidRDefault="005A5C65" w:rsidP="005A5C65">
      <w:pPr>
        <w:ind w:firstLine="720"/>
        <w:jc w:val="both"/>
        <w:rPr>
          <w:sz w:val="28"/>
          <w:szCs w:val="28"/>
        </w:rPr>
      </w:pPr>
      <w:r w:rsidRPr="009E76F5">
        <w:rPr>
          <w:sz w:val="28"/>
          <w:szCs w:val="28"/>
        </w:rPr>
        <w:t xml:space="preserve">Керівники закладів культури призначаються за </w:t>
      </w:r>
      <w:r w:rsidRPr="0051719B">
        <w:rPr>
          <w:sz w:val="28"/>
          <w:szCs w:val="28"/>
        </w:rPr>
        <w:t xml:space="preserve">конкурсним </w:t>
      </w:r>
      <w:r w:rsidR="00A21B9F">
        <w:rPr>
          <w:sz w:val="28"/>
          <w:szCs w:val="28"/>
        </w:rPr>
        <w:t>добором відповідно до ст. 21-1-</w:t>
      </w:r>
      <w:r w:rsidRPr="0051719B">
        <w:rPr>
          <w:sz w:val="28"/>
          <w:szCs w:val="28"/>
        </w:rPr>
        <w:t>21-</w:t>
      </w:r>
      <w:r>
        <w:rPr>
          <w:sz w:val="28"/>
          <w:szCs w:val="28"/>
        </w:rPr>
        <w:t>5 Законів України «Про культуру»</w:t>
      </w:r>
      <w:r w:rsidRPr="000E589F">
        <w:t xml:space="preserve"> </w:t>
      </w:r>
      <w:r w:rsidRPr="000E589F">
        <w:rPr>
          <w:sz w:val="28"/>
          <w:szCs w:val="28"/>
        </w:rPr>
        <w:t>(Відомості Верховної Ради України (ВВР), 2011, № 24, ст.168)</w:t>
      </w:r>
      <w:r>
        <w:rPr>
          <w:sz w:val="28"/>
          <w:szCs w:val="28"/>
        </w:rPr>
        <w:t xml:space="preserve"> та  «</w:t>
      </w:r>
      <w:r w:rsidRPr="00E4633F">
        <w:rPr>
          <w:sz w:val="28"/>
          <w:szCs w:val="28"/>
        </w:rPr>
        <w:t>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r>
        <w:rPr>
          <w:sz w:val="28"/>
          <w:szCs w:val="28"/>
        </w:rPr>
        <w:t xml:space="preserve">» </w:t>
      </w:r>
      <w:r w:rsidRPr="00E4633F">
        <w:rPr>
          <w:sz w:val="28"/>
          <w:szCs w:val="28"/>
        </w:rPr>
        <w:t>(Відомості Верховної Ради (ВВР), 2016, № 10, ст.103)</w:t>
      </w:r>
    </w:p>
    <w:p w:rsidR="0002130D" w:rsidRDefault="0002130D" w:rsidP="005A5C65">
      <w:pPr>
        <w:rPr>
          <w:b/>
          <w:sz w:val="28"/>
          <w:szCs w:val="28"/>
        </w:rPr>
      </w:pPr>
    </w:p>
    <w:p w:rsidR="005A5C65" w:rsidRPr="001626B7" w:rsidRDefault="005A5C65" w:rsidP="005A5C65">
      <w:pPr>
        <w:jc w:val="center"/>
        <w:rPr>
          <w:b/>
          <w:sz w:val="28"/>
          <w:szCs w:val="28"/>
        </w:rPr>
      </w:pPr>
      <w:r w:rsidRPr="00A3784E">
        <w:rPr>
          <w:b/>
          <w:sz w:val="28"/>
          <w:szCs w:val="28"/>
        </w:rPr>
        <w:t>БАЗОВА МЕРЕЖА ЗАКЛАДІВ КУЛЬТУРИ</w:t>
      </w:r>
    </w:p>
    <w:p w:rsidR="005A5C65" w:rsidRPr="00A3784E" w:rsidRDefault="005A5C65" w:rsidP="005A5C65">
      <w:pPr>
        <w:ind w:firstLine="720"/>
        <w:jc w:val="both"/>
        <w:rPr>
          <w:sz w:val="28"/>
          <w:szCs w:val="28"/>
        </w:rPr>
      </w:pPr>
      <w:r w:rsidRPr="00A3784E">
        <w:rPr>
          <w:sz w:val="28"/>
          <w:szCs w:val="28"/>
        </w:rPr>
        <w:t>Запорукою реалізації державної політики у культурно-мистецькій сфері є Закон України «Про культуру», який визначає правові засади діяльності, регулює суспільні відносини та законодавчо закріплює базову мережу закладів культури.</w:t>
      </w:r>
    </w:p>
    <w:p w:rsidR="005A5C65" w:rsidRPr="00A3784E" w:rsidRDefault="005A5C65" w:rsidP="005A5C65">
      <w:pPr>
        <w:ind w:firstLine="720"/>
        <w:jc w:val="both"/>
        <w:rPr>
          <w:sz w:val="28"/>
          <w:szCs w:val="28"/>
        </w:rPr>
      </w:pPr>
      <w:r w:rsidRPr="00A3784E">
        <w:rPr>
          <w:sz w:val="28"/>
          <w:szCs w:val="28"/>
        </w:rPr>
        <w:t xml:space="preserve">Відповідно до п.2 ст.22 та п.2 ст.23 Закону України «Про культуру» існуючі заклади культури комунальної форми власності автоматично включені до базової мережі закладів культури місцевого рівня. Пункт 3 ст.22 Закону визначає, що виключення закладів культури з базової мережі можливе лише за погодженням з Міністерством культури </w:t>
      </w:r>
      <w:r>
        <w:rPr>
          <w:sz w:val="28"/>
          <w:szCs w:val="28"/>
        </w:rPr>
        <w:t xml:space="preserve"> та інформаційної політики України</w:t>
      </w:r>
      <w:r w:rsidRPr="00A3784E">
        <w:rPr>
          <w:sz w:val="28"/>
          <w:szCs w:val="28"/>
        </w:rPr>
        <w:t>.</w:t>
      </w:r>
    </w:p>
    <w:p w:rsidR="005A5C65" w:rsidRPr="00A3784E" w:rsidRDefault="005A5C65" w:rsidP="005A5C65">
      <w:pPr>
        <w:ind w:firstLine="720"/>
        <w:jc w:val="both"/>
        <w:rPr>
          <w:sz w:val="28"/>
          <w:szCs w:val="28"/>
        </w:rPr>
      </w:pPr>
      <w:r w:rsidRPr="00A3784E">
        <w:rPr>
          <w:sz w:val="28"/>
          <w:szCs w:val="28"/>
        </w:rPr>
        <w:t>Відповідно до п.4 Порядку формування базової мережі закладів культури, затвердженого Постановою Кабінету Міністрів України від 24.10.2012р. №984, мережа закладів культури, розташованих на території міста, району чи ОТГ, входить до мережі базових заклад</w:t>
      </w:r>
      <w:r>
        <w:rPr>
          <w:sz w:val="28"/>
          <w:szCs w:val="28"/>
        </w:rPr>
        <w:t>ів Мінкультури.</w:t>
      </w:r>
    </w:p>
    <w:p w:rsidR="005A5C65" w:rsidRPr="00A3784E" w:rsidRDefault="005A5C65" w:rsidP="005A5C65">
      <w:pPr>
        <w:ind w:firstLine="720"/>
        <w:jc w:val="both"/>
        <w:rPr>
          <w:sz w:val="28"/>
          <w:szCs w:val="28"/>
        </w:rPr>
      </w:pPr>
      <w:r w:rsidRPr="00A3784E">
        <w:rPr>
          <w:sz w:val="28"/>
          <w:szCs w:val="28"/>
        </w:rPr>
        <w:t>Відповідно до п.13. Порядку виключення закладів культури з базової мережі здійснюється за погодженням з Мінкультури із зазначенням причин та обґрунтуванням необхідності такого виключення.</w:t>
      </w:r>
    </w:p>
    <w:p w:rsidR="005A5C65" w:rsidRPr="00A3784E" w:rsidRDefault="005A5C65" w:rsidP="005A5C65">
      <w:pPr>
        <w:jc w:val="both"/>
        <w:rPr>
          <w:sz w:val="28"/>
          <w:szCs w:val="28"/>
        </w:rPr>
      </w:pPr>
      <w:r>
        <w:rPr>
          <w:sz w:val="28"/>
          <w:szCs w:val="28"/>
        </w:rPr>
        <w:tab/>
      </w:r>
      <w:r w:rsidRPr="00A3784E">
        <w:rPr>
          <w:sz w:val="28"/>
          <w:szCs w:val="28"/>
        </w:rPr>
        <w:t>Оскільки до  комп</w:t>
      </w:r>
      <w:r>
        <w:rPr>
          <w:sz w:val="28"/>
          <w:szCs w:val="28"/>
        </w:rPr>
        <w:t xml:space="preserve">етенції </w:t>
      </w:r>
      <w:r w:rsidRPr="00A3784E">
        <w:rPr>
          <w:sz w:val="28"/>
          <w:szCs w:val="28"/>
        </w:rPr>
        <w:t xml:space="preserve"> ОТГ віднесено прийняття рішення щодо створення або припинення закладів культури, а державну політику в галузі культури на м</w:t>
      </w:r>
      <w:r>
        <w:rPr>
          <w:sz w:val="28"/>
          <w:szCs w:val="28"/>
        </w:rPr>
        <w:t xml:space="preserve">ісцевому рівні  реалізує </w:t>
      </w:r>
      <w:r w:rsidRPr="00A3784E">
        <w:rPr>
          <w:sz w:val="28"/>
          <w:szCs w:val="28"/>
        </w:rPr>
        <w:t xml:space="preserve"> ОТГ, звертаємо увагу на дотримання культурних прав громадян України та збереження існуючої мережі закладів культури.</w:t>
      </w:r>
      <w:r>
        <w:rPr>
          <w:sz w:val="28"/>
          <w:szCs w:val="28"/>
        </w:rPr>
        <w:t xml:space="preserve"> </w:t>
      </w:r>
      <w:r w:rsidRPr="00A3784E">
        <w:rPr>
          <w:sz w:val="28"/>
          <w:szCs w:val="28"/>
        </w:rPr>
        <w:t xml:space="preserve">Недалекоглядні кроки, пов’язані з </w:t>
      </w:r>
      <w:proofErr w:type="spellStart"/>
      <w:r w:rsidRPr="00A3784E">
        <w:rPr>
          <w:sz w:val="28"/>
          <w:szCs w:val="28"/>
        </w:rPr>
        <w:t>псевдоекономією</w:t>
      </w:r>
      <w:proofErr w:type="spellEnd"/>
      <w:r w:rsidRPr="00A3784E">
        <w:rPr>
          <w:sz w:val="28"/>
          <w:szCs w:val="28"/>
        </w:rPr>
        <w:t xml:space="preserve"> бюджетних коштів, приводять до деградації людського ресурсу, зменшення його потенціалу, перешкоджають творчому розвитку особистості.</w:t>
      </w:r>
    </w:p>
    <w:p w:rsidR="005A5C65" w:rsidRPr="00A3784E" w:rsidRDefault="005A5C65" w:rsidP="005A5C65">
      <w:pPr>
        <w:ind w:firstLine="720"/>
        <w:jc w:val="both"/>
        <w:rPr>
          <w:sz w:val="28"/>
          <w:szCs w:val="28"/>
        </w:rPr>
      </w:pPr>
      <w:r w:rsidRPr="00A3784E">
        <w:rPr>
          <w:sz w:val="28"/>
          <w:szCs w:val="28"/>
        </w:rPr>
        <w:t>Для виключення з базової мережі необхідно:</w:t>
      </w:r>
    </w:p>
    <w:p w:rsidR="005A5C65" w:rsidRPr="00A3784E" w:rsidRDefault="005A5C65" w:rsidP="005A5C65">
      <w:pPr>
        <w:ind w:firstLine="720"/>
        <w:jc w:val="both"/>
        <w:rPr>
          <w:sz w:val="28"/>
          <w:szCs w:val="28"/>
        </w:rPr>
      </w:pPr>
      <w:r w:rsidRPr="00A3784E">
        <w:rPr>
          <w:sz w:val="28"/>
          <w:szCs w:val="28"/>
        </w:rPr>
        <w:t>І. рішення органу місцевого с</w:t>
      </w:r>
      <w:r>
        <w:rPr>
          <w:sz w:val="28"/>
          <w:szCs w:val="28"/>
        </w:rPr>
        <w:t xml:space="preserve">амоврядування </w:t>
      </w:r>
      <w:r w:rsidRPr="00A3784E">
        <w:rPr>
          <w:sz w:val="28"/>
          <w:szCs w:val="28"/>
        </w:rPr>
        <w:t xml:space="preserve"> </w:t>
      </w:r>
      <w:r>
        <w:rPr>
          <w:sz w:val="28"/>
          <w:szCs w:val="28"/>
        </w:rPr>
        <w:t xml:space="preserve">з вказаною причиною, </w:t>
      </w:r>
      <w:r>
        <w:rPr>
          <w:sz w:val="28"/>
          <w:szCs w:val="28"/>
        </w:rPr>
        <w:br/>
        <w:t>наприклад: якщо це закриття клубу,</w:t>
      </w:r>
      <w:r w:rsidRPr="00E96A71">
        <w:rPr>
          <w:sz w:val="28"/>
          <w:szCs w:val="28"/>
        </w:rPr>
        <w:t xml:space="preserve"> </w:t>
      </w:r>
      <w:r>
        <w:rPr>
          <w:sz w:val="28"/>
          <w:szCs w:val="28"/>
        </w:rPr>
        <w:t xml:space="preserve"> вказати причину</w:t>
      </w:r>
      <w:r w:rsidRPr="00A3784E">
        <w:rPr>
          <w:sz w:val="28"/>
          <w:szCs w:val="28"/>
        </w:rPr>
        <w:t xml:space="preserve"> </w:t>
      </w:r>
      <w:r>
        <w:rPr>
          <w:sz w:val="28"/>
          <w:szCs w:val="28"/>
        </w:rPr>
        <w:t xml:space="preserve">– </w:t>
      </w:r>
      <w:r w:rsidRPr="00A3784E">
        <w:rPr>
          <w:sz w:val="28"/>
          <w:szCs w:val="28"/>
        </w:rPr>
        <w:t xml:space="preserve"> не відповідає Постанові КМУ  від 12 листопада 1998 року №1775 «Про нормативи забезпечення населення клубними закладами»</w:t>
      </w:r>
      <w:r>
        <w:rPr>
          <w:sz w:val="28"/>
          <w:szCs w:val="28"/>
        </w:rPr>
        <w:t xml:space="preserve">;  якщо бібліотека – не відповідає Постанові КМУ </w:t>
      </w:r>
      <w:r w:rsidRPr="00E96A71">
        <w:rPr>
          <w:sz w:val="28"/>
          <w:szCs w:val="28"/>
        </w:rPr>
        <w:t>від 06.02.2019р. №72</w:t>
      </w:r>
      <w:r>
        <w:rPr>
          <w:sz w:val="28"/>
          <w:szCs w:val="28"/>
        </w:rPr>
        <w:t xml:space="preserve"> </w:t>
      </w:r>
      <w:r w:rsidRPr="00E96A71">
        <w:rPr>
          <w:sz w:val="28"/>
          <w:szCs w:val="28"/>
        </w:rPr>
        <w:t>«Про затвердження Державних соціальних нормативів забезпечення населення публічними бібліотеками в Україні»</w:t>
      </w:r>
      <w:r>
        <w:rPr>
          <w:sz w:val="28"/>
          <w:szCs w:val="28"/>
        </w:rPr>
        <w:t>; чи вказати іншу причину.</w:t>
      </w:r>
    </w:p>
    <w:p w:rsidR="005A5C65" w:rsidRPr="00A3784E" w:rsidRDefault="005A5C65" w:rsidP="005A5C65">
      <w:pPr>
        <w:ind w:firstLine="720"/>
        <w:jc w:val="both"/>
        <w:rPr>
          <w:sz w:val="28"/>
          <w:szCs w:val="28"/>
        </w:rPr>
      </w:pPr>
      <w:r w:rsidRPr="00A3784E">
        <w:rPr>
          <w:sz w:val="28"/>
          <w:szCs w:val="28"/>
        </w:rPr>
        <w:t xml:space="preserve">ІІ. </w:t>
      </w:r>
      <w:r>
        <w:rPr>
          <w:sz w:val="28"/>
          <w:szCs w:val="28"/>
        </w:rPr>
        <w:t xml:space="preserve">  зазначити, до якого закладу буде передане</w:t>
      </w:r>
      <w:r w:rsidRPr="00A3784E">
        <w:rPr>
          <w:sz w:val="28"/>
          <w:szCs w:val="28"/>
        </w:rPr>
        <w:t xml:space="preserve"> майно</w:t>
      </w:r>
      <w:r>
        <w:rPr>
          <w:sz w:val="28"/>
          <w:szCs w:val="28"/>
        </w:rPr>
        <w:t>;</w:t>
      </w:r>
    </w:p>
    <w:p w:rsidR="005A5C65" w:rsidRDefault="005A5C65" w:rsidP="005A5C65">
      <w:pPr>
        <w:ind w:firstLine="720"/>
        <w:jc w:val="both"/>
        <w:rPr>
          <w:sz w:val="28"/>
          <w:szCs w:val="28"/>
        </w:rPr>
      </w:pPr>
      <w:r>
        <w:rPr>
          <w:sz w:val="28"/>
          <w:szCs w:val="28"/>
        </w:rPr>
        <w:t>ІІІ. в</w:t>
      </w:r>
      <w:r w:rsidRPr="00A3784E">
        <w:rPr>
          <w:sz w:val="28"/>
          <w:szCs w:val="28"/>
        </w:rPr>
        <w:t>казати, який заклад буде обслугову</w:t>
      </w:r>
      <w:r>
        <w:rPr>
          <w:sz w:val="28"/>
          <w:szCs w:val="28"/>
        </w:rPr>
        <w:t xml:space="preserve">вати людей, що </w:t>
      </w:r>
      <w:r w:rsidRPr="00A3784E">
        <w:rPr>
          <w:sz w:val="28"/>
          <w:szCs w:val="28"/>
        </w:rPr>
        <w:t>проживають в нас</w:t>
      </w:r>
      <w:r>
        <w:rPr>
          <w:sz w:val="28"/>
          <w:szCs w:val="28"/>
        </w:rPr>
        <w:t>еленому пункті</w:t>
      </w:r>
      <w:r w:rsidRPr="00A3784E">
        <w:rPr>
          <w:sz w:val="28"/>
          <w:szCs w:val="28"/>
        </w:rPr>
        <w:t>, де закрив</w:t>
      </w:r>
      <w:r>
        <w:rPr>
          <w:sz w:val="28"/>
          <w:szCs w:val="28"/>
        </w:rPr>
        <w:t>ається клуб чи бібліотека;</w:t>
      </w:r>
    </w:p>
    <w:p w:rsidR="005A5C65" w:rsidRDefault="005A5C65" w:rsidP="005A5C65">
      <w:pPr>
        <w:ind w:firstLine="720"/>
        <w:jc w:val="both"/>
        <w:rPr>
          <w:sz w:val="28"/>
          <w:szCs w:val="28"/>
        </w:rPr>
      </w:pPr>
      <w:r>
        <w:rPr>
          <w:sz w:val="28"/>
          <w:szCs w:val="28"/>
          <w:lang w:val="en-US"/>
        </w:rPr>
        <w:t>IV</w:t>
      </w:r>
      <w:r w:rsidRPr="009C537F">
        <w:rPr>
          <w:sz w:val="28"/>
          <w:szCs w:val="28"/>
        </w:rPr>
        <w:t>.</w:t>
      </w:r>
      <w:r>
        <w:rPr>
          <w:sz w:val="28"/>
          <w:szCs w:val="28"/>
        </w:rPr>
        <w:t xml:space="preserve"> </w:t>
      </w:r>
      <w:proofErr w:type="gramStart"/>
      <w:r>
        <w:rPr>
          <w:sz w:val="28"/>
          <w:szCs w:val="28"/>
        </w:rPr>
        <w:t>рішення</w:t>
      </w:r>
      <w:proofErr w:type="gramEnd"/>
      <w:r>
        <w:rPr>
          <w:sz w:val="28"/>
          <w:szCs w:val="28"/>
        </w:rPr>
        <w:t xml:space="preserve"> органу місцевого самоврядування та лист керівництва ОТГ</w:t>
      </w:r>
    </w:p>
    <w:p w:rsidR="00A21B9F" w:rsidRDefault="005A5C65" w:rsidP="005A5C65">
      <w:pPr>
        <w:jc w:val="both"/>
        <w:rPr>
          <w:sz w:val="28"/>
          <w:szCs w:val="28"/>
        </w:rPr>
      </w:pPr>
      <w:r>
        <w:rPr>
          <w:sz w:val="28"/>
          <w:szCs w:val="28"/>
        </w:rPr>
        <w:lastRenderedPageBreak/>
        <w:t xml:space="preserve">щодо підняття клопотання перед Міністерством культури та інформаційної політики України про виключення закладу культури (клубу чи бібліотеки) з </w:t>
      </w:r>
    </w:p>
    <w:p w:rsidR="00A21B9F" w:rsidRDefault="00A21B9F" w:rsidP="005A5C65">
      <w:pPr>
        <w:jc w:val="both"/>
        <w:rPr>
          <w:sz w:val="28"/>
          <w:szCs w:val="28"/>
        </w:rPr>
      </w:pPr>
    </w:p>
    <w:p w:rsidR="00A21B9F" w:rsidRDefault="00A21B9F" w:rsidP="005A5C65">
      <w:pPr>
        <w:jc w:val="both"/>
        <w:rPr>
          <w:sz w:val="28"/>
          <w:szCs w:val="28"/>
        </w:rPr>
      </w:pPr>
    </w:p>
    <w:p w:rsidR="00A21B9F" w:rsidRDefault="00A21B9F" w:rsidP="005A5C65">
      <w:pPr>
        <w:jc w:val="both"/>
        <w:rPr>
          <w:sz w:val="28"/>
          <w:szCs w:val="28"/>
        </w:rPr>
      </w:pPr>
    </w:p>
    <w:p w:rsidR="005A5C65" w:rsidRDefault="005A5C65" w:rsidP="005A5C65">
      <w:pPr>
        <w:jc w:val="both"/>
        <w:rPr>
          <w:sz w:val="28"/>
          <w:szCs w:val="28"/>
        </w:rPr>
      </w:pPr>
      <w:r>
        <w:rPr>
          <w:sz w:val="28"/>
          <w:szCs w:val="28"/>
        </w:rPr>
        <w:t xml:space="preserve">базової </w:t>
      </w:r>
      <w:r w:rsidR="005D5CB6">
        <w:rPr>
          <w:sz w:val="28"/>
          <w:szCs w:val="28"/>
        </w:rPr>
        <w:t>мережі Мінкультури надсилається до Департаменту, який в свою чергу</w:t>
      </w:r>
      <w:r>
        <w:rPr>
          <w:sz w:val="28"/>
          <w:szCs w:val="28"/>
        </w:rPr>
        <w:t xml:space="preserve"> направляє листа до Мінкультури.</w:t>
      </w:r>
    </w:p>
    <w:p w:rsidR="005A5C65" w:rsidRDefault="005A5C65" w:rsidP="005A5C65">
      <w:pPr>
        <w:ind w:firstLine="720"/>
        <w:jc w:val="both"/>
        <w:rPr>
          <w:sz w:val="28"/>
          <w:szCs w:val="28"/>
        </w:rPr>
      </w:pPr>
      <w:r>
        <w:rPr>
          <w:sz w:val="28"/>
          <w:szCs w:val="28"/>
        </w:rPr>
        <w:t>В</w:t>
      </w:r>
      <w:r w:rsidRPr="00C35CA2">
        <w:rPr>
          <w:sz w:val="28"/>
          <w:szCs w:val="28"/>
        </w:rPr>
        <w:t>ідповідно до частини третьої статті 8 Закону України «Про добровільне об’єднання територіальних громад»  ОТГ є правонаступником всього майна, прав та обов’язків територіальних громад, що об’єдналися, з дня набуття повноважень сільською, селищною, міською радою, обраною такою об’єднаною територіальною громадою.</w:t>
      </w:r>
    </w:p>
    <w:p w:rsidR="005A5C65" w:rsidRDefault="005A5C65" w:rsidP="005A5C65">
      <w:pPr>
        <w:ind w:firstLine="720"/>
        <w:jc w:val="both"/>
        <w:rPr>
          <w:sz w:val="28"/>
          <w:szCs w:val="28"/>
        </w:rPr>
      </w:pPr>
      <w:r w:rsidRPr="00E96A71">
        <w:rPr>
          <w:sz w:val="28"/>
          <w:szCs w:val="28"/>
        </w:rPr>
        <w:t xml:space="preserve">Також, слід зазначити, що відсутність фінансування не є підставою для об'єднання або закриття закладів культури. Пунктом 7 ст. 32 Закону України «Про місцеве самоврядування в Україні «передбачено, що місцеві органи виконавчої влади зобов'язані створювати умови для розвитку культури. Відповідно до п. 5 ст. 4 Закону України «Про добровільне об'єднання територіальних громад» публічні послуги, які надаються в об’єднаній територіальній громаді, не можуть </w:t>
      </w:r>
      <w:r w:rsidR="00521E79">
        <w:rPr>
          <w:sz w:val="28"/>
          <w:szCs w:val="28"/>
        </w:rPr>
        <w:t>бути нижчими, ніж до об'єднання</w:t>
      </w:r>
      <w:r w:rsidRPr="00E96A71">
        <w:rPr>
          <w:sz w:val="28"/>
          <w:szCs w:val="28"/>
        </w:rPr>
        <w:t>.</w:t>
      </w:r>
    </w:p>
    <w:p w:rsidR="0002130D" w:rsidRPr="00D743D7" w:rsidRDefault="0002130D" w:rsidP="00496857">
      <w:pPr>
        <w:rPr>
          <w:sz w:val="28"/>
          <w:szCs w:val="28"/>
        </w:rPr>
      </w:pPr>
    </w:p>
    <w:p w:rsidR="005A5C65" w:rsidRPr="001626B7" w:rsidRDefault="005A5C65" w:rsidP="005A5C65">
      <w:pPr>
        <w:jc w:val="center"/>
        <w:rPr>
          <w:b/>
          <w:sz w:val="28"/>
          <w:szCs w:val="28"/>
        </w:rPr>
      </w:pPr>
      <w:r w:rsidRPr="001626B7">
        <w:rPr>
          <w:b/>
          <w:sz w:val="28"/>
          <w:szCs w:val="28"/>
        </w:rPr>
        <w:t>ДЕРЖАВНА ПОЛІТИКА В ГАЛУЗІ КУЛЬТУРИ</w:t>
      </w:r>
    </w:p>
    <w:p w:rsidR="005A5C65" w:rsidRDefault="001C0277" w:rsidP="005A5C65">
      <w:pPr>
        <w:jc w:val="both"/>
        <w:rPr>
          <w:sz w:val="28"/>
          <w:szCs w:val="28"/>
        </w:rPr>
      </w:pPr>
      <w:r>
        <w:rPr>
          <w:sz w:val="28"/>
          <w:szCs w:val="28"/>
        </w:rPr>
        <w:t xml:space="preserve">    </w:t>
      </w:r>
      <w:r w:rsidR="005A5C65">
        <w:rPr>
          <w:sz w:val="28"/>
          <w:szCs w:val="28"/>
        </w:rPr>
        <w:tab/>
        <w:t>Пріоритети державної політики в галузі культури визначаються:</w:t>
      </w:r>
    </w:p>
    <w:p w:rsidR="00202A09" w:rsidRDefault="005A5C65" w:rsidP="00202A09">
      <w:pPr>
        <w:numPr>
          <w:ilvl w:val="0"/>
          <w:numId w:val="1"/>
        </w:numPr>
        <w:jc w:val="both"/>
        <w:rPr>
          <w:sz w:val="28"/>
          <w:szCs w:val="28"/>
        </w:rPr>
      </w:pPr>
      <w:r>
        <w:rPr>
          <w:sz w:val="28"/>
          <w:szCs w:val="28"/>
        </w:rPr>
        <w:t xml:space="preserve">Програмою Президента України ( Указ Президента України </w:t>
      </w:r>
      <w:r w:rsidR="00202A09">
        <w:rPr>
          <w:sz w:val="28"/>
          <w:szCs w:val="28"/>
        </w:rPr>
        <w:t xml:space="preserve"> від </w:t>
      </w:r>
    </w:p>
    <w:p w:rsidR="005A5C65" w:rsidRDefault="00202A09" w:rsidP="005A5C65">
      <w:pPr>
        <w:jc w:val="both"/>
        <w:rPr>
          <w:sz w:val="28"/>
          <w:szCs w:val="28"/>
        </w:rPr>
      </w:pPr>
      <w:r w:rsidRPr="00202A09">
        <w:rPr>
          <w:sz w:val="28"/>
          <w:szCs w:val="28"/>
        </w:rPr>
        <w:t xml:space="preserve">24 лютого 2021 року №72/2021 </w:t>
      </w:r>
      <w:r w:rsidR="005A5C65">
        <w:rPr>
          <w:sz w:val="28"/>
          <w:szCs w:val="28"/>
        </w:rPr>
        <w:t>«Про річну національну програму під егідо</w:t>
      </w:r>
      <w:r>
        <w:rPr>
          <w:sz w:val="28"/>
          <w:szCs w:val="28"/>
        </w:rPr>
        <w:t>ю комісії Україна – Нато на 2021</w:t>
      </w:r>
      <w:r w:rsidR="005A5C65">
        <w:rPr>
          <w:sz w:val="28"/>
          <w:szCs w:val="28"/>
        </w:rPr>
        <w:t xml:space="preserve"> рік») ;</w:t>
      </w:r>
    </w:p>
    <w:p w:rsidR="005A5C65" w:rsidRDefault="005A5C65" w:rsidP="005A5C65">
      <w:pPr>
        <w:numPr>
          <w:ilvl w:val="0"/>
          <w:numId w:val="1"/>
        </w:numPr>
        <w:jc w:val="both"/>
        <w:rPr>
          <w:sz w:val="28"/>
          <w:szCs w:val="28"/>
        </w:rPr>
      </w:pPr>
      <w:r>
        <w:rPr>
          <w:sz w:val="28"/>
          <w:szCs w:val="28"/>
        </w:rPr>
        <w:t xml:space="preserve">Щорічним посланням </w:t>
      </w:r>
      <w:r w:rsidRPr="000C20F8">
        <w:rPr>
          <w:sz w:val="28"/>
          <w:szCs w:val="28"/>
        </w:rPr>
        <w:t>Президента про</w:t>
      </w:r>
      <w:r>
        <w:rPr>
          <w:sz w:val="28"/>
          <w:szCs w:val="28"/>
        </w:rPr>
        <w:t xml:space="preserve"> </w:t>
      </w:r>
      <w:r w:rsidRPr="000C20F8">
        <w:rPr>
          <w:sz w:val="28"/>
          <w:szCs w:val="28"/>
        </w:rPr>
        <w:t>внутрішнє і зовнішнє</w:t>
      </w:r>
    </w:p>
    <w:p w:rsidR="005A5C65" w:rsidRPr="000C20F8" w:rsidRDefault="005A5C65" w:rsidP="005A5C65">
      <w:pPr>
        <w:jc w:val="both"/>
        <w:rPr>
          <w:sz w:val="28"/>
          <w:szCs w:val="28"/>
        </w:rPr>
      </w:pPr>
      <w:r w:rsidRPr="000C20F8">
        <w:rPr>
          <w:sz w:val="28"/>
          <w:szCs w:val="28"/>
        </w:rPr>
        <w:t xml:space="preserve"> становище України</w:t>
      </w:r>
      <w:r w:rsidRPr="000C20F8">
        <w:t xml:space="preserve"> </w:t>
      </w:r>
      <w:r>
        <w:t xml:space="preserve"> </w:t>
      </w:r>
      <w:r w:rsidRPr="000C20F8">
        <w:rPr>
          <w:sz w:val="28"/>
          <w:szCs w:val="28"/>
        </w:rPr>
        <w:t>(20 жовтня 2020 року);</w:t>
      </w:r>
    </w:p>
    <w:p w:rsidR="00A872E0" w:rsidRDefault="005A5C65" w:rsidP="00A872E0">
      <w:pPr>
        <w:numPr>
          <w:ilvl w:val="0"/>
          <w:numId w:val="1"/>
        </w:numPr>
        <w:jc w:val="both"/>
        <w:rPr>
          <w:sz w:val="28"/>
          <w:szCs w:val="28"/>
        </w:rPr>
      </w:pPr>
      <w:r>
        <w:rPr>
          <w:sz w:val="28"/>
          <w:szCs w:val="28"/>
        </w:rPr>
        <w:t>Планом дій Уряду (розпорядження КМУ</w:t>
      </w:r>
      <w:r w:rsidR="00A872E0">
        <w:rPr>
          <w:sz w:val="28"/>
          <w:szCs w:val="28"/>
        </w:rPr>
        <w:t xml:space="preserve"> від</w:t>
      </w:r>
      <w:r w:rsidR="00A872E0" w:rsidRPr="00A872E0">
        <w:t xml:space="preserve"> </w:t>
      </w:r>
      <w:r w:rsidR="00A872E0" w:rsidRPr="00A872E0">
        <w:rPr>
          <w:sz w:val="28"/>
          <w:szCs w:val="28"/>
        </w:rPr>
        <w:t>24 бер</w:t>
      </w:r>
      <w:r w:rsidR="00A872E0">
        <w:rPr>
          <w:sz w:val="28"/>
          <w:szCs w:val="28"/>
        </w:rPr>
        <w:t>езня 2021 р.</w:t>
      </w:r>
    </w:p>
    <w:p w:rsidR="005A5C65" w:rsidRDefault="00A872E0" w:rsidP="00A872E0">
      <w:pPr>
        <w:jc w:val="both"/>
        <w:rPr>
          <w:sz w:val="28"/>
          <w:szCs w:val="28"/>
        </w:rPr>
      </w:pPr>
      <w:r>
        <w:rPr>
          <w:sz w:val="28"/>
          <w:szCs w:val="28"/>
        </w:rPr>
        <w:t>№ 276-</w:t>
      </w:r>
      <w:r w:rsidRPr="00A872E0">
        <w:rPr>
          <w:sz w:val="28"/>
          <w:szCs w:val="28"/>
        </w:rPr>
        <w:t>р</w:t>
      </w:r>
      <w:r w:rsidR="008527EE" w:rsidRPr="008527EE">
        <w:t xml:space="preserve"> </w:t>
      </w:r>
      <w:r w:rsidR="008527EE">
        <w:t>«</w:t>
      </w:r>
      <w:r w:rsidR="008527EE" w:rsidRPr="008527EE">
        <w:rPr>
          <w:sz w:val="28"/>
          <w:szCs w:val="28"/>
        </w:rPr>
        <w:t>Про затвердження плану пріоритетних дій Уряду на 2021 рік</w:t>
      </w:r>
      <w:r w:rsidR="008527EE">
        <w:rPr>
          <w:sz w:val="28"/>
          <w:szCs w:val="28"/>
        </w:rPr>
        <w:t>»</w:t>
      </w:r>
      <w:r>
        <w:rPr>
          <w:sz w:val="28"/>
          <w:szCs w:val="28"/>
        </w:rPr>
        <w:t>)</w:t>
      </w:r>
      <w:r w:rsidR="005A5C65">
        <w:rPr>
          <w:sz w:val="28"/>
          <w:szCs w:val="28"/>
        </w:rPr>
        <w:t>;</w:t>
      </w:r>
    </w:p>
    <w:p w:rsidR="00FA28DF" w:rsidRPr="00FA28DF" w:rsidRDefault="00FA28DF" w:rsidP="00FA28DF">
      <w:pPr>
        <w:pStyle w:val="ab"/>
        <w:numPr>
          <w:ilvl w:val="0"/>
          <w:numId w:val="1"/>
        </w:numPr>
        <w:jc w:val="both"/>
        <w:rPr>
          <w:sz w:val="28"/>
          <w:szCs w:val="28"/>
        </w:rPr>
      </w:pPr>
      <w:r>
        <w:rPr>
          <w:sz w:val="28"/>
          <w:szCs w:val="28"/>
        </w:rPr>
        <w:t>Законом України «Про культуру»;</w:t>
      </w:r>
    </w:p>
    <w:p w:rsidR="005A5C65" w:rsidRDefault="005A5C65" w:rsidP="005A5C65">
      <w:pPr>
        <w:numPr>
          <w:ilvl w:val="0"/>
          <w:numId w:val="1"/>
        </w:numPr>
        <w:jc w:val="both"/>
        <w:rPr>
          <w:sz w:val="28"/>
          <w:szCs w:val="28"/>
        </w:rPr>
      </w:pPr>
      <w:r>
        <w:rPr>
          <w:sz w:val="28"/>
          <w:szCs w:val="28"/>
        </w:rPr>
        <w:t>Концепцією реформування системи забезпечення населення</w:t>
      </w:r>
    </w:p>
    <w:p w:rsidR="005A5C65" w:rsidRDefault="005A5C65" w:rsidP="005A5C65">
      <w:pPr>
        <w:jc w:val="both"/>
        <w:rPr>
          <w:sz w:val="28"/>
          <w:szCs w:val="28"/>
        </w:rPr>
      </w:pPr>
      <w:r>
        <w:rPr>
          <w:sz w:val="28"/>
          <w:szCs w:val="28"/>
        </w:rPr>
        <w:t xml:space="preserve">культурними послугами (розпорядження КМУ від 23.01.2019р.№27 – р) </w:t>
      </w:r>
      <w:r w:rsidRPr="00B02178">
        <w:rPr>
          <w:sz w:val="28"/>
          <w:szCs w:val="28"/>
        </w:rPr>
        <w:t>та Планом заходів щодо реалізації Концепції реформування системи забезпечення населення культурними послугами (розпорядження КМУ від 22.05.2019р. №355-р);</w:t>
      </w:r>
    </w:p>
    <w:p w:rsidR="005A5C65" w:rsidRDefault="005A5C65" w:rsidP="005A5C65">
      <w:pPr>
        <w:numPr>
          <w:ilvl w:val="0"/>
          <w:numId w:val="1"/>
        </w:numPr>
        <w:jc w:val="both"/>
        <w:rPr>
          <w:sz w:val="28"/>
          <w:szCs w:val="28"/>
        </w:rPr>
      </w:pPr>
      <w:r>
        <w:rPr>
          <w:sz w:val="28"/>
          <w:szCs w:val="28"/>
        </w:rPr>
        <w:t>Державною стратегією регіонального розвитку на 2021-2027 роки</w:t>
      </w:r>
    </w:p>
    <w:p w:rsidR="005A5C65" w:rsidRDefault="005A5C65" w:rsidP="005A5C65">
      <w:pPr>
        <w:jc w:val="both"/>
        <w:rPr>
          <w:sz w:val="28"/>
          <w:szCs w:val="28"/>
        </w:rPr>
      </w:pPr>
      <w:r>
        <w:rPr>
          <w:sz w:val="28"/>
          <w:szCs w:val="28"/>
        </w:rPr>
        <w:t>(постанова КМУ від 05.08.2020 №695);</w:t>
      </w:r>
    </w:p>
    <w:p w:rsidR="005A5C65" w:rsidRDefault="005A5C65" w:rsidP="005A5C65">
      <w:pPr>
        <w:numPr>
          <w:ilvl w:val="0"/>
          <w:numId w:val="1"/>
        </w:numPr>
        <w:jc w:val="both"/>
        <w:rPr>
          <w:sz w:val="28"/>
          <w:szCs w:val="28"/>
        </w:rPr>
      </w:pPr>
      <w:r>
        <w:rPr>
          <w:sz w:val="28"/>
          <w:szCs w:val="28"/>
        </w:rPr>
        <w:t>Стратегією регіонального розвитку Чернігівської області  до 2027</w:t>
      </w:r>
    </w:p>
    <w:p w:rsidR="005A5C65" w:rsidRDefault="005A5C65" w:rsidP="005A5C65">
      <w:pPr>
        <w:jc w:val="both"/>
        <w:rPr>
          <w:sz w:val="28"/>
          <w:szCs w:val="28"/>
        </w:rPr>
      </w:pPr>
      <w:r>
        <w:rPr>
          <w:sz w:val="28"/>
          <w:szCs w:val="28"/>
        </w:rPr>
        <w:t xml:space="preserve"> року;</w:t>
      </w:r>
    </w:p>
    <w:p w:rsidR="005A5C65" w:rsidRDefault="005A5C65" w:rsidP="005A5C65">
      <w:pPr>
        <w:numPr>
          <w:ilvl w:val="0"/>
          <w:numId w:val="1"/>
        </w:numPr>
        <w:jc w:val="both"/>
        <w:rPr>
          <w:sz w:val="28"/>
          <w:szCs w:val="28"/>
        </w:rPr>
      </w:pPr>
      <w:r>
        <w:rPr>
          <w:sz w:val="28"/>
          <w:szCs w:val="28"/>
        </w:rPr>
        <w:t>Планом заходів  з реалізації в 2021-2023 роках Стратегії сталого</w:t>
      </w:r>
    </w:p>
    <w:p w:rsidR="005A5C65" w:rsidRDefault="005A5C65" w:rsidP="005A5C65">
      <w:pPr>
        <w:jc w:val="both"/>
        <w:rPr>
          <w:sz w:val="28"/>
          <w:szCs w:val="28"/>
        </w:rPr>
      </w:pPr>
      <w:r>
        <w:rPr>
          <w:sz w:val="28"/>
          <w:szCs w:val="28"/>
        </w:rPr>
        <w:t>розвитку в Чернігівській області (рішення двадцять першої сесії Чернігівської обласної ради сьомого скликання від 18 грудня 2019 року №4-21/</w:t>
      </w:r>
      <w:r>
        <w:rPr>
          <w:sz w:val="28"/>
          <w:szCs w:val="28"/>
          <w:lang w:val="en-US"/>
        </w:rPr>
        <w:t>VII</w:t>
      </w:r>
      <w:r w:rsidRPr="00B02178">
        <w:rPr>
          <w:sz w:val="28"/>
          <w:szCs w:val="28"/>
        </w:rPr>
        <w:t>)</w:t>
      </w:r>
      <w:r>
        <w:rPr>
          <w:sz w:val="28"/>
          <w:szCs w:val="28"/>
        </w:rPr>
        <w:t>;</w:t>
      </w:r>
    </w:p>
    <w:p w:rsidR="005A5C65" w:rsidRDefault="005A5C65" w:rsidP="005A5C65">
      <w:pPr>
        <w:numPr>
          <w:ilvl w:val="0"/>
          <w:numId w:val="1"/>
        </w:numPr>
        <w:jc w:val="both"/>
        <w:rPr>
          <w:sz w:val="28"/>
          <w:szCs w:val="28"/>
        </w:rPr>
      </w:pPr>
      <w:r>
        <w:rPr>
          <w:sz w:val="28"/>
          <w:szCs w:val="28"/>
        </w:rPr>
        <w:t xml:space="preserve">Обласною програмою економічного і соціального розвитку </w:t>
      </w:r>
    </w:p>
    <w:p w:rsidR="005A5C65" w:rsidRDefault="005A5C65" w:rsidP="00A872E0">
      <w:pPr>
        <w:jc w:val="both"/>
        <w:rPr>
          <w:sz w:val="28"/>
          <w:szCs w:val="28"/>
        </w:rPr>
      </w:pPr>
      <w:r>
        <w:rPr>
          <w:sz w:val="28"/>
          <w:szCs w:val="28"/>
        </w:rPr>
        <w:t>Чернігівської області на 2021 рік.</w:t>
      </w:r>
    </w:p>
    <w:p w:rsidR="005A5C65" w:rsidRDefault="005A5C65" w:rsidP="005A5C65">
      <w:pPr>
        <w:tabs>
          <w:tab w:val="left" w:pos="915"/>
        </w:tabs>
        <w:rPr>
          <w:sz w:val="28"/>
          <w:szCs w:val="28"/>
        </w:rPr>
      </w:pPr>
    </w:p>
    <w:p w:rsidR="005A5C65" w:rsidRPr="007B4225" w:rsidRDefault="005A5C65" w:rsidP="005A5C65">
      <w:pPr>
        <w:tabs>
          <w:tab w:val="left" w:pos="915"/>
        </w:tabs>
        <w:jc w:val="center"/>
        <w:rPr>
          <w:b/>
          <w:sz w:val="28"/>
          <w:szCs w:val="28"/>
        </w:rPr>
      </w:pPr>
      <w:r w:rsidRPr="007B4225">
        <w:rPr>
          <w:b/>
          <w:sz w:val="28"/>
          <w:szCs w:val="28"/>
        </w:rPr>
        <w:t>СТВОРЕННЯ ЦКП</w:t>
      </w:r>
    </w:p>
    <w:p w:rsidR="005A5C65" w:rsidRPr="007B4225" w:rsidRDefault="005A5C65" w:rsidP="005A5C65">
      <w:pPr>
        <w:tabs>
          <w:tab w:val="left" w:pos="915"/>
        </w:tabs>
        <w:jc w:val="center"/>
        <w:rPr>
          <w:b/>
          <w:sz w:val="28"/>
          <w:szCs w:val="28"/>
        </w:rPr>
      </w:pPr>
      <w:r w:rsidRPr="007B4225">
        <w:rPr>
          <w:b/>
          <w:sz w:val="28"/>
          <w:szCs w:val="28"/>
        </w:rPr>
        <w:t>(центрів культурних послу</w:t>
      </w:r>
      <w:r w:rsidR="00FA28DF">
        <w:rPr>
          <w:b/>
          <w:sz w:val="28"/>
          <w:szCs w:val="28"/>
        </w:rPr>
        <w:t>г)</w:t>
      </w:r>
    </w:p>
    <w:p w:rsidR="005A5C65" w:rsidRPr="007B4225" w:rsidRDefault="005A5C65" w:rsidP="005A5C65">
      <w:pPr>
        <w:tabs>
          <w:tab w:val="left" w:pos="915"/>
        </w:tabs>
        <w:jc w:val="both"/>
        <w:rPr>
          <w:sz w:val="28"/>
          <w:szCs w:val="28"/>
        </w:rPr>
      </w:pPr>
      <w:r>
        <w:rPr>
          <w:sz w:val="28"/>
          <w:szCs w:val="28"/>
        </w:rPr>
        <w:lastRenderedPageBreak/>
        <w:tab/>
      </w:r>
      <w:r w:rsidRPr="007B4225">
        <w:rPr>
          <w:sz w:val="28"/>
          <w:szCs w:val="28"/>
        </w:rPr>
        <w:t>Після схвалення Урядом Державної стратегії регіонального розвитку на 2021-2027 роки  пріоритетними напрямами галузі культура є створення Центрів культурних послуг, реставрація пам'яток культурної спадщини, розвиток туристичних магнітів регіону.</w:t>
      </w:r>
      <w:r w:rsidRPr="007B4225">
        <w:rPr>
          <w:sz w:val="28"/>
          <w:szCs w:val="28"/>
        </w:rPr>
        <w:tab/>
      </w:r>
    </w:p>
    <w:p w:rsidR="00A21B9F" w:rsidRPr="00A21B9F" w:rsidRDefault="005A5C65" w:rsidP="00A21B9F">
      <w:pPr>
        <w:tabs>
          <w:tab w:val="left" w:pos="915"/>
        </w:tabs>
        <w:jc w:val="both"/>
        <w:rPr>
          <w:sz w:val="28"/>
          <w:szCs w:val="28"/>
        </w:rPr>
      </w:pPr>
      <w:r>
        <w:rPr>
          <w:sz w:val="28"/>
          <w:szCs w:val="28"/>
        </w:rPr>
        <w:tab/>
      </w:r>
      <w:r w:rsidR="00EA3C07">
        <w:rPr>
          <w:sz w:val="28"/>
          <w:szCs w:val="28"/>
        </w:rPr>
        <w:t>«</w:t>
      </w:r>
      <w:r w:rsidR="00A21B9F" w:rsidRPr="00A21B9F">
        <w:rPr>
          <w:sz w:val="28"/>
          <w:szCs w:val="28"/>
        </w:rPr>
        <w:t xml:space="preserve">Верховна Рада </w:t>
      </w:r>
      <w:r w:rsidR="00A21B9F">
        <w:rPr>
          <w:sz w:val="28"/>
          <w:szCs w:val="28"/>
        </w:rPr>
        <w:t>29.04.2021р.</w:t>
      </w:r>
      <w:r w:rsidR="00A21B9F" w:rsidRPr="00A21B9F">
        <w:rPr>
          <w:sz w:val="28"/>
          <w:szCs w:val="28"/>
        </w:rPr>
        <w:t>внесла зміни до Закону України «Про культуру» щодо загальних засад надання населенню культурних послуг. За прийняття законопроекту № 4318 у другому читанні та в цілому проголосува</w:t>
      </w:r>
      <w:r w:rsidR="00A21B9F">
        <w:rPr>
          <w:sz w:val="28"/>
          <w:szCs w:val="28"/>
        </w:rPr>
        <w:t>в 281 народний депутат України.</w:t>
      </w:r>
    </w:p>
    <w:p w:rsidR="00A21B9F" w:rsidRPr="00A21B9F" w:rsidRDefault="00A21B9F" w:rsidP="00A21B9F">
      <w:pPr>
        <w:tabs>
          <w:tab w:val="left" w:pos="915"/>
        </w:tabs>
        <w:jc w:val="both"/>
        <w:rPr>
          <w:sz w:val="28"/>
          <w:szCs w:val="28"/>
        </w:rPr>
      </w:pPr>
      <w:r>
        <w:rPr>
          <w:sz w:val="28"/>
          <w:szCs w:val="28"/>
        </w:rPr>
        <w:tab/>
      </w:r>
      <w:r w:rsidRPr="00A21B9F">
        <w:rPr>
          <w:sz w:val="28"/>
          <w:szCs w:val="28"/>
        </w:rPr>
        <w:t xml:space="preserve">«Культурні послуги мають бути доступні всім жителям України без виключень. Тому мета МКІП – надати можливості для цього. Незалежно від того, чи це місто або маленьке село. Даний закон – поштовх для розвитку або трансформації існуючих культурних закладів і убезпечення їх від нераціональної </w:t>
      </w:r>
      <w:r>
        <w:rPr>
          <w:sz w:val="28"/>
          <w:szCs w:val="28"/>
        </w:rPr>
        <w:t xml:space="preserve"> </w:t>
      </w:r>
      <w:r w:rsidRPr="00A21B9F">
        <w:rPr>
          <w:sz w:val="28"/>
          <w:szCs w:val="28"/>
        </w:rPr>
        <w:t>ліквідації. А також крок до впровадження центрів культурних послуг в місцях, що цього потребують», - прокоментував прийняття закону Міністр культури та інформаційної політики Олександр</w:t>
      </w:r>
      <w:r>
        <w:rPr>
          <w:sz w:val="28"/>
          <w:szCs w:val="28"/>
        </w:rPr>
        <w:t xml:space="preserve"> Ткаченко.</w:t>
      </w:r>
    </w:p>
    <w:p w:rsidR="00A21B9F" w:rsidRPr="00A21B9F" w:rsidRDefault="00A21B9F" w:rsidP="00A21B9F">
      <w:pPr>
        <w:tabs>
          <w:tab w:val="left" w:pos="915"/>
        </w:tabs>
        <w:jc w:val="both"/>
        <w:rPr>
          <w:sz w:val="28"/>
          <w:szCs w:val="28"/>
        </w:rPr>
      </w:pPr>
      <w:r>
        <w:rPr>
          <w:sz w:val="28"/>
          <w:szCs w:val="28"/>
        </w:rPr>
        <w:tab/>
      </w:r>
      <w:r w:rsidRPr="00A21B9F">
        <w:rPr>
          <w:sz w:val="28"/>
          <w:szCs w:val="28"/>
        </w:rPr>
        <w:t>Цей закон дозволить надавати громадянам якісні та доступні культурні послуги, сприятиме модернізації наявної культурної інфраструктури відповідно до потреб конкретної громади, підвищить спроможність територіальних громад у наданні культурних по</w:t>
      </w:r>
      <w:r>
        <w:rPr>
          <w:sz w:val="28"/>
          <w:szCs w:val="28"/>
        </w:rPr>
        <w:t>слуг.</w:t>
      </w:r>
    </w:p>
    <w:p w:rsidR="00A21B9F" w:rsidRPr="00A21B9F" w:rsidRDefault="00A21B9F" w:rsidP="00A21B9F">
      <w:pPr>
        <w:tabs>
          <w:tab w:val="left" w:pos="915"/>
        </w:tabs>
        <w:jc w:val="both"/>
        <w:rPr>
          <w:sz w:val="28"/>
          <w:szCs w:val="28"/>
        </w:rPr>
      </w:pPr>
      <w:r>
        <w:rPr>
          <w:sz w:val="28"/>
          <w:szCs w:val="28"/>
        </w:rPr>
        <w:tab/>
      </w:r>
      <w:r w:rsidRPr="00A21B9F">
        <w:rPr>
          <w:sz w:val="28"/>
          <w:szCs w:val="28"/>
        </w:rPr>
        <w:t xml:space="preserve">Закон передбачає ключові норми для реформи системи забезпечення населення </w:t>
      </w:r>
      <w:r>
        <w:rPr>
          <w:sz w:val="28"/>
          <w:szCs w:val="28"/>
        </w:rPr>
        <w:t>культурними послугами, зокрема:</w:t>
      </w:r>
    </w:p>
    <w:p w:rsidR="00A21B9F" w:rsidRPr="00A21B9F" w:rsidRDefault="00A21B9F" w:rsidP="00A21B9F">
      <w:pPr>
        <w:tabs>
          <w:tab w:val="left" w:pos="915"/>
        </w:tabs>
        <w:jc w:val="both"/>
        <w:rPr>
          <w:sz w:val="28"/>
          <w:szCs w:val="28"/>
        </w:rPr>
      </w:pPr>
      <w:r>
        <w:rPr>
          <w:sz w:val="28"/>
          <w:szCs w:val="28"/>
        </w:rPr>
        <w:tab/>
      </w:r>
      <w:r w:rsidRPr="00A21B9F">
        <w:rPr>
          <w:sz w:val="28"/>
          <w:szCs w:val="28"/>
        </w:rPr>
        <w:t xml:space="preserve">    введення до правового поля понять «державна політика у сфері культури», «культурна послуга», «мінімальні стандарти забезпечення населення культурними послугами», «центр культурних послуг»;</w:t>
      </w:r>
    </w:p>
    <w:p w:rsidR="00A21B9F" w:rsidRPr="00A21B9F" w:rsidRDefault="00A21B9F" w:rsidP="00A21B9F">
      <w:pPr>
        <w:tabs>
          <w:tab w:val="left" w:pos="915"/>
        </w:tabs>
        <w:jc w:val="both"/>
        <w:rPr>
          <w:sz w:val="28"/>
          <w:szCs w:val="28"/>
        </w:rPr>
      </w:pPr>
      <w:r>
        <w:rPr>
          <w:sz w:val="28"/>
          <w:szCs w:val="28"/>
        </w:rPr>
        <w:tab/>
      </w:r>
      <w:r w:rsidRPr="00A21B9F">
        <w:rPr>
          <w:sz w:val="28"/>
          <w:szCs w:val="28"/>
        </w:rPr>
        <w:t xml:space="preserve">    запровадження механізмів моніторингу та оцінювання реалізації державної політики у сфері культури;</w:t>
      </w:r>
    </w:p>
    <w:p w:rsidR="00A21B9F" w:rsidRPr="00A21B9F" w:rsidRDefault="00A21B9F" w:rsidP="00A21B9F">
      <w:pPr>
        <w:tabs>
          <w:tab w:val="left" w:pos="915"/>
        </w:tabs>
        <w:jc w:val="both"/>
        <w:rPr>
          <w:sz w:val="28"/>
          <w:szCs w:val="28"/>
        </w:rPr>
      </w:pPr>
      <w:r>
        <w:rPr>
          <w:sz w:val="28"/>
          <w:szCs w:val="28"/>
        </w:rPr>
        <w:tab/>
      </w:r>
      <w:r w:rsidRPr="00A21B9F">
        <w:rPr>
          <w:sz w:val="28"/>
          <w:szCs w:val="28"/>
        </w:rPr>
        <w:t xml:space="preserve">    визначення повноважень органів державної влади, спрямованих на впровадження реформи забезпечення населення культурними послугами;</w:t>
      </w:r>
    </w:p>
    <w:p w:rsidR="00A21B9F" w:rsidRPr="00A21B9F" w:rsidRDefault="00A21B9F" w:rsidP="00A21B9F">
      <w:pPr>
        <w:tabs>
          <w:tab w:val="left" w:pos="915"/>
        </w:tabs>
        <w:jc w:val="both"/>
        <w:rPr>
          <w:sz w:val="28"/>
          <w:szCs w:val="28"/>
        </w:rPr>
      </w:pPr>
      <w:r>
        <w:rPr>
          <w:sz w:val="28"/>
          <w:szCs w:val="28"/>
        </w:rPr>
        <w:tab/>
      </w:r>
      <w:r w:rsidRPr="00A21B9F">
        <w:rPr>
          <w:sz w:val="28"/>
          <w:szCs w:val="28"/>
        </w:rPr>
        <w:t xml:space="preserve">    містить запобіжні механізми для необґрунтованого закриття закладів культури органами місцевого самоврядування (передбачає зміни до порядку формування баз</w:t>
      </w:r>
      <w:r>
        <w:rPr>
          <w:sz w:val="28"/>
          <w:szCs w:val="28"/>
        </w:rPr>
        <w:t>ової мережі закладів культури).</w:t>
      </w:r>
    </w:p>
    <w:p w:rsidR="00A21B9F" w:rsidRPr="00A21B9F" w:rsidRDefault="00A21B9F" w:rsidP="00A21B9F">
      <w:pPr>
        <w:tabs>
          <w:tab w:val="left" w:pos="915"/>
        </w:tabs>
        <w:jc w:val="both"/>
        <w:rPr>
          <w:sz w:val="28"/>
          <w:szCs w:val="28"/>
        </w:rPr>
      </w:pPr>
      <w:r>
        <w:rPr>
          <w:sz w:val="28"/>
          <w:szCs w:val="28"/>
        </w:rPr>
        <w:tab/>
      </w:r>
      <w:r w:rsidRPr="00A21B9F">
        <w:rPr>
          <w:sz w:val="28"/>
          <w:szCs w:val="28"/>
        </w:rPr>
        <w:t>Введення поняття «центр культурних послуг» дає можливість Міністерству культури та інформаційної політики надавати субвенцію з державного бюджету місцевим бюджетам на модернізацію/створення центрів культурних по</w:t>
      </w:r>
      <w:r>
        <w:rPr>
          <w:sz w:val="28"/>
          <w:szCs w:val="28"/>
        </w:rPr>
        <w:t>слуг в територіальних громадах.</w:t>
      </w:r>
    </w:p>
    <w:p w:rsidR="00A21B9F" w:rsidRPr="00A21B9F" w:rsidRDefault="00A21B9F" w:rsidP="00A21B9F">
      <w:pPr>
        <w:tabs>
          <w:tab w:val="left" w:pos="915"/>
        </w:tabs>
        <w:jc w:val="both"/>
        <w:rPr>
          <w:sz w:val="28"/>
          <w:szCs w:val="28"/>
        </w:rPr>
      </w:pPr>
      <w:r>
        <w:rPr>
          <w:sz w:val="28"/>
          <w:szCs w:val="28"/>
        </w:rPr>
        <w:tab/>
      </w:r>
      <w:r w:rsidR="00EA3C07">
        <w:rPr>
          <w:sz w:val="28"/>
          <w:szCs w:val="28"/>
        </w:rPr>
        <w:t>У</w:t>
      </w:r>
      <w:r w:rsidRPr="00A21B9F">
        <w:rPr>
          <w:sz w:val="28"/>
          <w:szCs w:val="28"/>
        </w:rPr>
        <w:t xml:space="preserve"> Державному бюджеті на 2021 рік МКІП передбачено 200 </w:t>
      </w:r>
      <w:proofErr w:type="spellStart"/>
      <w:r w:rsidRPr="00A21B9F">
        <w:rPr>
          <w:sz w:val="28"/>
          <w:szCs w:val="28"/>
        </w:rPr>
        <w:t>млн</w:t>
      </w:r>
      <w:proofErr w:type="spellEnd"/>
      <w:r w:rsidRPr="00A21B9F">
        <w:rPr>
          <w:sz w:val="28"/>
          <w:szCs w:val="28"/>
        </w:rPr>
        <w:t xml:space="preserve"> </w:t>
      </w:r>
      <w:proofErr w:type="spellStart"/>
      <w:r w:rsidRPr="00A21B9F">
        <w:rPr>
          <w:sz w:val="28"/>
          <w:szCs w:val="28"/>
        </w:rPr>
        <w:t>грн</w:t>
      </w:r>
      <w:proofErr w:type="spellEnd"/>
      <w:r w:rsidRPr="00A21B9F">
        <w:rPr>
          <w:sz w:val="28"/>
          <w:szCs w:val="28"/>
        </w:rPr>
        <w:t xml:space="preserve"> для надання субвенції на створення центрів культурних послуг. Створення таких центрів, відповідно до Всеукраїнського репрезе</w:t>
      </w:r>
      <w:r w:rsidR="00EA3C07">
        <w:rPr>
          <w:sz w:val="28"/>
          <w:szCs w:val="28"/>
        </w:rPr>
        <w:t>нтативного опитування Київського міжнародного інституту соціології</w:t>
      </w:r>
      <w:r w:rsidRPr="00A21B9F">
        <w:rPr>
          <w:sz w:val="28"/>
          <w:szCs w:val="28"/>
        </w:rPr>
        <w:t>, проведеного в 2020</w:t>
      </w:r>
      <w:r>
        <w:rPr>
          <w:sz w:val="28"/>
          <w:szCs w:val="28"/>
        </w:rPr>
        <w:t xml:space="preserve"> році, підтримує 81% українців.</w:t>
      </w:r>
    </w:p>
    <w:p w:rsidR="005A5C65" w:rsidRDefault="00A21B9F" w:rsidP="00A21B9F">
      <w:pPr>
        <w:tabs>
          <w:tab w:val="left" w:pos="915"/>
        </w:tabs>
        <w:jc w:val="both"/>
        <w:rPr>
          <w:sz w:val="28"/>
          <w:szCs w:val="28"/>
        </w:rPr>
      </w:pPr>
      <w:r>
        <w:rPr>
          <w:sz w:val="28"/>
          <w:szCs w:val="28"/>
        </w:rPr>
        <w:tab/>
      </w:r>
      <w:r w:rsidRPr="00A21B9F">
        <w:rPr>
          <w:sz w:val="28"/>
          <w:szCs w:val="28"/>
        </w:rPr>
        <w:t>За ініціативи МКІП та підтримки Швейцарії запущено пілотний проект «Центри культурних послуг, як інструмент згуртованості грома</w:t>
      </w:r>
      <w:r w:rsidR="00EA3C07">
        <w:rPr>
          <w:sz w:val="28"/>
          <w:szCs w:val="28"/>
        </w:rPr>
        <w:t>ди» в 7 територіальних громадах  (від Чернігівської області – Менська ОТГ) В</w:t>
      </w:r>
      <w:r w:rsidRPr="00A21B9F">
        <w:rPr>
          <w:sz w:val="28"/>
          <w:szCs w:val="28"/>
        </w:rPr>
        <w:t xml:space="preserve"> цілому до участі у проекті подали заявки 198 територіальних громад з 7 областей України. Всі вони готові будувати ЦКП і потребують правов</w:t>
      </w:r>
      <w:r w:rsidR="00EA3C07">
        <w:rPr>
          <w:sz w:val="28"/>
          <w:szCs w:val="28"/>
        </w:rPr>
        <w:t>их підстав для спів фінансування» - інформація з сайту МКІП</w:t>
      </w:r>
    </w:p>
    <w:p w:rsidR="005A5C65" w:rsidRDefault="005A5C65" w:rsidP="005A5C65">
      <w:pPr>
        <w:tabs>
          <w:tab w:val="left" w:pos="915"/>
        </w:tabs>
        <w:rPr>
          <w:sz w:val="28"/>
          <w:szCs w:val="28"/>
        </w:rPr>
      </w:pPr>
    </w:p>
    <w:p w:rsidR="005A5C65" w:rsidRPr="007B4225" w:rsidRDefault="005A5C65" w:rsidP="005A5C65">
      <w:pPr>
        <w:tabs>
          <w:tab w:val="left" w:pos="915"/>
        </w:tabs>
        <w:jc w:val="center"/>
        <w:rPr>
          <w:b/>
          <w:sz w:val="28"/>
          <w:szCs w:val="28"/>
        </w:rPr>
      </w:pPr>
      <w:r w:rsidRPr="007B4225">
        <w:rPr>
          <w:b/>
          <w:sz w:val="28"/>
          <w:szCs w:val="28"/>
        </w:rPr>
        <w:lastRenderedPageBreak/>
        <w:t>КЛУБНА СПРАВА</w:t>
      </w:r>
    </w:p>
    <w:p w:rsidR="000A17CC" w:rsidRPr="000A17CC" w:rsidRDefault="005A5C65" w:rsidP="000A17CC">
      <w:pPr>
        <w:tabs>
          <w:tab w:val="left" w:pos="915"/>
        </w:tabs>
        <w:jc w:val="both"/>
        <w:rPr>
          <w:sz w:val="28"/>
          <w:szCs w:val="28"/>
        </w:rPr>
      </w:pPr>
      <w:r w:rsidRPr="00711ED2">
        <w:rPr>
          <w:sz w:val="28"/>
          <w:szCs w:val="28"/>
        </w:rPr>
        <w:tab/>
        <w:t>При формуванні клубних закладів на території ОТГ рекомендуємо враховувати Постанову Кабінету Міністрів України від 12 листопада 1998 року №1775 «Про нормативи забезпечення населення клубними закладам</w:t>
      </w:r>
      <w:r>
        <w:rPr>
          <w:sz w:val="28"/>
          <w:szCs w:val="28"/>
        </w:rPr>
        <w:t>и»</w:t>
      </w:r>
      <w:r w:rsidRPr="00711ED2">
        <w:rPr>
          <w:sz w:val="28"/>
          <w:szCs w:val="28"/>
        </w:rPr>
        <w:t>.</w:t>
      </w:r>
      <w:r w:rsidRPr="00711ED2">
        <w:t xml:space="preserve"> </w:t>
      </w:r>
      <w:r w:rsidR="00A872E0">
        <w:br/>
      </w:r>
      <w:r w:rsidRPr="00711ED2">
        <w:rPr>
          <w:sz w:val="28"/>
          <w:szCs w:val="28"/>
        </w:rPr>
        <w:t>У населених пунктах з кількістю жителів понад 200 жителів</w:t>
      </w:r>
      <w:r>
        <w:rPr>
          <w:sz w:val="28"/>
          <w:szCs w:val="28"/>
        </w:rPr>
        <w:t>,</w:t>
      </w:r>
      <w:r w:rsidRPr="00711ED2">
        <w:rPr>
          <w:sz w:val="28"/>
          <w:szCs w:val="28"/>
        </w:rPr>
        <w:t xml:space="preserve"> які розташовані далі </w:t>
      </w:r>
      <w:r w:rsidR="00A872E0">
        <w:rPr>
          <w:sz w:val="28"/>
          <w:szCs w:val="28"/>
        </w:rPr>
        <w:t xml:space="preserve"> </w:t>
      </w:r>
      <w:r w:rsidRPr="00711ED2">
        <w:rPr>
          <w:sz w:val="28"/>
          <w:szCs w:val="28"/>
        </w:rPr>
        <w:t>ніж 5 км  від базового або найближчого клубного закладу, має діяти  свій клубний заклад.</w:t>
      </w:r>
      <w:r>
        <w:rPr>
          <w:sz w:val="28"/>
          <w:szCs w:val="28"/>
        </w:rPr>
        <w:tab/>
      </w:r>
      <w:r w:rsidR="000A17CC">
        <w:rPr>
          <w:sz w:val="28"/>
          <w:szCs w:val="28"/>
        </w:rPr>
        <w:tab/>
      </w:r>
    </w:p>
    <w:p w:rsidR="000A17CC" w:rsidRDefault="000A17CC" w:rsidP="000A17CC">
      <w:pPr>
        <w:tabs>
          <w:tab w:val="left" w:pos="915"/>
        </w:tabs>
        <w:jc w:val="both"/>
        <w:rPr>
          <w:sz w:val="28"/>
          <w:szCs w:val="28"/>
        </w:rPr>
      </w:pPr>
      <w:r>
        <w:rPr>
          <w:sz w:val="28"/>
          <w:szCs w:val="28"/>
        </w:rPr>
        <w:tab/>
      </w:r>
      <w:r w:rsidRPr="000A17CC">
        <w:rPr>
          <w:sz w:val="28"/>
          <w:szCs w:val="28"/>
        </w:rPr>
        <w:t xml:space="preserve">В </w:t>
      </w:r>
      <w:r w:rsidR="00A872E0">
        <w:rPr>
          <w:sz w:val="28"/>
          <w:szCs w:val="28"/>
        </w:rPr>
        <w:t>області функціонує 748 клубних закладів.</w:t>
      </w:r>
    </w:p>
    <w:p w:rsidR="00A872E0" w:rsidRDefault="0002130D" w:rsidP="005A5C65">
      <w:pPr>
        <w:tabs>
          <w:tab w:val="left" w:pos="915"/>
        </w:tabs>
        <w:jc w:val="both"/>
        <w:rPr>
          <w:sz w:val="28"/>
          <w:szCs w:val="28"/>
        </w:rPr>
      </w:pPr>
      <w:r>
        <w:rPr>
          <w:sz w:val="28"/>
          <w:szCs w:val="28"/>
        </w:rPr>
        <w:tab/>
      </w:r>
      <w:r w:rsidR="005A5C65">
        <w:rPr>
          <w:sz w:val="28"/>
          <w:szCs w:val="28"/>
        </w:rPr>
        <w:t xml:space="preserve">Головним завданням клубних закладів </w:t>
      </w:r>
      <w:r w:rsidR="005A5C65" w:rsidRPr="00105473">
        <w:rPr>
          <w:sz w:val="28"/>
          <w:szCs w:val="28"/>
        </w:rPr>
        <w:t xml:space="preserve"> є створення умов для реалізації творчих ініціатив та самовираження громадян; підтримка та збереження осередків народних художніх промислів; охорона і збереження нематеріальної культурної спадщини; розвиток аматорського мистецтва, самодіяльної народної </w:t>
      </w:r>
    </w:p>
    <w:p w:rsidR="00A872E0" w:rsidRDefault="00A872E0" w:rsidP="005A5C65">
      <w:pPr>
        <w:tabs>
          <w:tab w:val="left" w:pos="915"/>
        </w:tabs>
        <w:jc w:val="both"/>
        <w:rPr>
          <w:sz w:val="28"/>
          <w:szCs w:val="28"/>
        </w:rPr>
      </w:pPr>
    </w:p>
    <w:p w:rsidR="005A5C65" w:rsidRDefault="005A5C65" w:rsidP="005A5C65">
      <w:pPr>
        <w:tabs>
          <w:tab w:val="left" w:pos="915"/>
        </w:tabs>
        <w:jc w:val="both"/>
        <w:rPr>
          <w:sz w:val="28"/>
          <w:szCs w:val="28"/>
        </w:rPr>
      </w:pPr>
      <w:r w:rsidRPr="00105473">
        <w:rPr>
          <w:sz w:val="28"/>
          <w:szCs w:val="28"/>
        </w:rPr>
        <w:t>творчості тощо.</w:t>
      </w:r>
    </w:p>
    <w:p w:rsidR="00693740" w:rsidRDefault="005A5C65" w:rsidP="005A5C65">
      <w:pPr>
        <w:tabs>
          <w:tab w:val="left" w:pos="915"/>
        </w:tabs>
        <w:jc w:val="both"/>
        <w:rPr>
          <w:sz w:val="28"/>
          <w:szCs w:val="28"/>
        </w:rPr>
      </w:pPr>
      <w:r>
        <w:rPr>
          <w:sz w:val="28"/>
          <w:szCs w:val="28"/>
        </w:rPr>
        <w:tab/>
      </w:r>
      <w:r w:rsidRPr="007B4225">
        <w:rPr>
          <w:sz w:val="28"/>
          <w:szCs w:val="28"/>
        </w:rPr>
        <w:t xml:space="preserve">У кожній об’єднаній територіальній громаді повинен бути створений базовий клубний заклад з методичною службою. Всі інші клубні заклади функціонуватимуть як філії базового клубного закладу в залежності від кількості населення. </w:t>
      </w:r>
      <w:r w:rsidR="00693740">
        <w:rPr>
          <w:sz w:val="28"/>
          <w:szCs w:val="28"/>
        </w:rPr>
        <w:t>У  клубних закладах</w:t>
      </w:r>
      <w:r w:rsidRPr="00711ED2">
        <w:rPr>
          <w:sz w:val="28"/>
          <w:szCs w:val="28"/>
        </w:rPr>
        <w:t xml:space="preserve"> відповідно до с</w:t>
      </w:r>
      <w:r w:rsidR="00693740">
        <w:rPr>
          <w:sz w:val="28"/>
          <w:szCs w:val="28"/>
        </w:rPr>
        <w:t>татутної діяльності функціонуватимуть</w:t>
      </w:r>
      <w:r w:rsidRPr="00711ED2">
        <w:rPr>
          <w:sz w:val="28"/>
          <w:szCs w:val="28"/>
        </w:rPr>
        <w:t xml:space="preserve"> клубні формування: студії, гуртки, аматорські колективи (за видами народної творчості) тощо. </w:t>
      </w:r>
    </w:p>
    <w:p w:rsidR="005A5C65" w:rsidRDefault="00693740" w:rsidP="005A5C65">
      <w:pPr>
        <w:tabs>
          <w:tab w:val="left" w:pos="915"/>
        </w:tabs>
        <w:jc w:val="both"/>
        <w:rPr>
          <w:sz w:val="28"/>
          <w:szCs w:val="28"/>
        </w:rPr>
      </w:pPr>
      <w:r>
        <w:rPr>
          <w:sz w:val="28"/>
          <w:szCs w:val="28"/>
        </w:rPr>
        <w:tab/>
      </w:r>
      <w:r w:rsidR="005A5C65" w:rsidRPr="00711ED2">
        <w:rPr>
          <w:sz w:val="28"/>
          <w:szCs w:val="28"/>
        </w:rPr>
        <w:t>Окремим аматорським колективам за активну творчу діяльність із  збереження, розвитку і пропаганд</w:t>
      </w:r>
      <w:r>
        <w:rPr>
          <w:sz w:val="28"/>
          <w:szCs w:val="28"/>
        </w:rPr>
        <w:t>и української культури присвоюються</w:t>
      </w:r>
      <w:r w:rsidR="005A5C65" w:rsidRPr="00711ED2">
        <w:rPr>
          <w:sz w:val="28"/>
          <w:szCs w:val="28"/>
        </w:rPr>
        <w:t xml:space="preserve"> звання «народний» або «зразковий» відповідно до Положення про народний (зразковий) аматорський колектив (студію) закладів культури систе</w:t>
      </w:r>
      <w:r w:rsidR="00C67844">
        <w:rPr>
          <w:sz w:val="28"/>
          <w:szCs w:val="28"/>
        </w:rPr>
        <w:t>ми Мінкультури</w:t>
      </w:r>
      <w:r w:rsidR="005A5C65" w:rsidRPr="00711ED2">
        <w:rPr>
          <w:sz w:val="28"/>
          <w:szCs w:val="28"/>
        </w:rPr>
        <w:t>, затвердженого наказ</w:t>
      </w:r>
      <w:r w:rsidR="005A5C65">
        <w:rPr>
          <w:sz w:val="28"/>
          <w:szCs w:val="28"/>
        </w:rPr>
        <w:t>ом Мінкультури від 23.06.1999р. №</w:t>
      </w:r>
      <w:r w:rsidR="005A5C65" w:rsidRPr="00711ED2">
        <w:rPr>
          <w:sz w:val="28"/>
          <w:szCs w:val="28"/>
        </w:rPr>
        <w:t>415 (зі змінами внесеними наказами Мінкультури від 15.12.2003</w:t>
      </w:r>
      <w:r w:rsidR="005A5C65">
        <w:rPr>
          <w:sz w:val="28"/>
          <w:szCs w:val="28"/>
        </w:rPr>
        <w:t xml:space="preserve">р.   </w:t>
      </w:r>
      <w:r w:rsidR="005A5C65" w:rsidRPr="00711ED2">
        <w:rPr>
          <w:sz w:val="28"/>
          <w:szCs w:val="28"/>
        </w:rPr>
        <w:t>№ 779 та від 11.10.2013</w:t>
      </w:r>
      <w:r w:rsidR="005A5C65">
        <w:rPr>
          <w:sz w:val="28"/>
          <w:szCs w:val="28"/>
        </w:rPr>
        <w:t>р.</w:t>
      </w:r>
      <w:r w:rsidR="005A5C65" w:rsidRPr="00711ED2">
        <w:rPr>
          <w:sz w:val="28"/>
          <w:szCs w:val="28"/>
        </w:rPr>
        <w:t xml:space="preserve"> № 968).</w:t>
      </w:r>
    </w:p>
    <w:p w:rsidR="00A872E0" w:rsidRDefault="00A872E0" w:rsidP="005A5C65">
      <w:pPr>
        <w:tabs>
          <w:tab w:val="left" w:pos="915"/>
        </w:tabs>
        <w:jc w:val="both"/>
        <w:rPr>
          <w:sz w:val="28"/>
          <w:szCs w:val="28"/>
        </w:rPr>
      </w:pPr>
      <w:r>
        <w:rPr>
          <w:sz w:val="28"/>
          <w:szCs w:val="28"/>
        </w:rPr>
        <w:tab/>
      </w:r>
      <w:r w:rsidRPr="00A872E0">
        <w:rPr>
          <w:sz w:val="28"/>
          <w:szCs w:val="28"/>
        </w:rPr>
        <w:t>Кожен із таких колективів обов’язково береться на утримання ОТГ при відповідному клубному закладі.</w:t>
      </w:r>
    </w:p>
    <w:p w:rsidR="005A5C65" w:rsidRPr="00105473" w:rsidRDefault="005A5C65" w:rsidP="005A5C65">
      <w:pPr>
        <w:tabs>
          <w:tab w:val="left" w:pos="915"/>
        </w:tabs>
        <w:jc w:val="both"/>
        <w:rPr>
          <w:sz w:val="28"/>
          <w:szCs w:val="28"/>
        </w:rPr>
      </w:pPr>
      <w:r>
        <w:rPr>
          <w:sz w:val="28"/>
          <w:szCs w:val="28"/>
        </w:rPr>
        <w:tab/>
      </w:r>
      <w:r w:rsidRPr="00105473">
        <w:rPr>
          <w:sz w:val="28"/>
          <w:szCs w:val="28"/>
        </w:rPr>
        <w:t>Аматорські  колективи,</w:t>
      </w:r>
      <w:r w:rsidR="00C67844">
        <w:rPr>
          <w:sz w:val="28"/>
          <w:szCs w:val="28"/>
        </w:rPr>
        <w:t xml:space="preserve"> які діють у клубних закладах</w:t>
      </w:r>
      <w:r w:rsidR="00A872E0">
        <w:rPr>
          <w:sz w:val="28"/>
          <w:szCs w:val="28"/>
        </w:rPr>
        <w:t>,</w:t>
      </w:r>
      <w:r w:rsidR="00C67844">
        <w:rPr>
          <w:sz w:val="28"/>
          <w:szCs w:val="28"/>
        </w:rPr>
        <w:t xml:space="preserve"> </w:t>
      </w:r>
      <w:r w:rsidRPr="00105473">
        <w:rPr>
          <w:sz w:val="28"/>
          <w:szCs w:val="28"/>
        </w:rPr>
        <w:t xml:space="preserve">повинні 1раз на </w:t>
      </w:r>
      <w:r w:rsidR="00A872E0">
        <w:rPr>
          <w:sz w:val="28"/>
          <w:szCs w:val="28"/>
        </w:rPr>
        <w:br/>
      </w:r>
      <w:r w:rsidRPr="00105473">
        <w:rPr>
          <w:sz w:val="28"/>
          <w:szCs w:val="28"/>
        </w:rPr>
        <w:t>3 роки підтверджувати звання. До уваги береться рівень виконавської майстерності, художній рівень репертуару, його жанрова та стилістична різноманітність, участь у фестивалях, виставках, концертах та інших заходах.</w:t>
      </w:r>
    </w:p>
    <w:p w:rsidR="005A5C65" w:rsidRDefault="005A5C65" w:rsidP="005A5C65">
      <w:pPr>
        <w:tabs>
          <w:tab w:val="left" w:pos="915"/>
        </w:tabs>
        <w:jc w:val="both"/>
        <w:rPr>
          <w:sz w:val="28"/>
          <w:szCs w:val="28"/>
        </w:rPr>
      </w:pPr>
      <w:r w:rsidRPr="00105473">
        <w:rPr>
          <w:sz w:val="28"/>
          <w:szCs w:val="28"/>
        </w:rPr>
        <w:tab/>
        <w:t>Тому ОТГ повинні тісно співпрацювати в юридичній площині з Департаментом культури, який є структурним підрозділом Чернігівської обла</w:t>
      </w:r>
      <w:r>
        <w:rPr>
          <w:sz w:val="28"/>
          <w:szCs w:val="28"/>
        </w:rPr>
        <w:t>сної державної адміністрації,</w:t>
      </w:r>
      <w:r w:rsidRPr="00105473">
        <w:rPr>
          <w:sz w:val="28"/>
          <w:szCs w:val="28"/>
        </w:rPr>
        <w:t xml:space="preserve"> має дорадчий орган</w:t>
      </w:r>
      <w:r>
        <w:rPr>
          <w:sz w:val="28"/>
          <w:szCs w:val="28"/>
        </w:rPr>
        <w:t xml:space="preserve"> та приймає рішення </w:t>
      </w:r>
      <w:r w:rsidRPr="000E589F">
        <w:rPr>
          <w:sz w:val="28"/>
          <w:szCs w:val="28"/>
        </w:rPr>
        <w:t>про підтвердження чи позбавлення колективу звання народний (зразковий)</w:t>
      </w:r>
      <w:r w:rsidRPr="000E589F">
        <w:t xml:space="preserve"> </w:t>
      </w:r>
      <w:r w:rsidRPr="000E589F">
        <w:rPr>
          <w:sz w:val="28"/>
          <w:szCs w:val="28"/>
        </w:rPr>
        <w:t>на підставі висновків ате</w:t>
      </w:r>
      <w:r>
        <w:rPr>
          <w:sz w:val="28"/>
          <w:szCs w:val="28"/>
        </w:rPr>
        <w:t>стаційної комісії на засіданні К</w:t>
      </w:r>
      <w:r w:rsidRPr="000E589F">
        <w:rPr>
          <w:sz w:val="28"/>
          <w:szCs w:val="28"/>
        </w:rPr>
        <w:t>олегії</w:t>
      </w:r>
      <w:r>
        <w:rPr>
          <w:sz w:val="28"/>
          <w:szCs w:val="28"/>
        </w:rPr>
        <w:t>.</w:t>
      </w:r>
    </w:p>
    <w:p w:rsidR="005A5C65" w:rsidRDefault="005A5C65" w:rsidP="005A5C65">
      <w:pPr>
        <w:tabs>
          <w:tab w:val="left" w:pos="915"/>
        </w:tabs>
        <w:jc w:val="both"/>
        <w:rPr>
          <w:sz w:val="28"/>
          <w:szCs w:val="28"/>
        </w:rPr>
      </w:pPr>
      <w:r>
        <w:rPr>
          <w:sz w:val="28"/>
          <w:szCs w:val="28"/>
        </w:rPr>
        <w:tab/>
      </w:r>
    </w:p>
    <w:p w:rsidR="005A5C65" w:rsidRPr="00EC2F7F" w:rsidRDefault="005A5C65" w:rsidP="005A5C65">
      <w:pPr>
        <w:tabs>
          <w:tab w:val="left" w:pos="915"/>
        </w:tabs>
        <w:jc w:val="center"/>
        <w:rPr>
          <w:b/>
          <w:sz w:val="28"/>
          <w:szCs w:val="28"/>
        </w:rPr>
      </w:pPr>
      <w:r w:rsidRPr="00EC2F7F">
        <w:rPr>
          <w:b/>
          <w:sz w:val="28"/>
          <w:szCs w:val="28"/>
        </w:rPr>
        <w:t>БІБЛІОТЕЧНА СПРАВА</w:t>
      </w:r>
    </w:p>
    <w:p w:rsidR="005A5C65" w:rsidRDefault="005A5C65" w:rsidP="000C0904">
      <w:pPr>
        <w:tabs>
          <w:tab w:val="left" w:pos="915"/>
        </w:tabs>
        <w:jc w:val="both"/>
        <w:rPr>
          <w:sz w:val="28"/>
          <w:szCs w:val="28"/>
        </w:rPr>
      </w:pPr>
      <w:r>
        <w:rPr>
          <w:sz w:val="28"/>
          <w:szCs w:val="28"/>
        </w:rPr>
        <w:tab/>
        <w:t xml:space="preserve">Мережа публічних бібліотек в об’єднаній територіальній громаді організовується з врахуванням Мінімальних соціальних нормативів забезпечення населення публічними бібліотеками в Україні, затверджених Постановою Кабінету Міністрів України </w:t>
      </w:r>
      <w:r w:rsidRPr="00EC2F7F">
        <w:rPr>
          <w:sz w:val="28"/>
          <w:szCs w:val="28"/>
        </w:rPr>
        <w:t>від 06.02.2019р. №72</w:t>
      </w:r>
      <w:r w:rsidRPr="00EC2F7F">
        <w:t xml:space="preserve"> </w:t>
      </w:r>
      <w:r w:rsidR="00464535">
        <w:t>«</w:t>
      </w:r>
      <w:r w:rsidRPr="00EC2F7F">
        <w:rPr>
          <w:sz w:val="28"/>
          <w:szCs w:val="28"/>
        </w:rPr>
        <w:t>Про затвердження Державних соціальних нормативів забезпечення населення публічними бібліотеками в Україні</w:t>
      </w:r>
      <w:r w:rsidR="00464535">
        <w:rPr>
          <w:sz w:val="28"/>
          <w:szCs w:val="28"/>
        </w:rPr>
        <w:t>»</w:t>
      </w:r>
      <w:r w:rsidRPr="00EC2F7F">
        <w:rPr>
          <w:sz w:val="28"/>
          <w:szCs w:val="28"/>
        </w:rPr>
        <w:t>.</w:t>
      </w:r>
      <w:r w:rsidR="00D945D5">
        <w:rPr>
          <w:sz w:val="28"/>
          <w:szCs w:val="28"/>
        </w:rPr>
        <w:t xml:space="preserve"> </w:t>
      </w:r>
    </w:p>
    <w:p w:rsidR="00C069C9" w:rsidRDefault="005A5C65" w:rsidP="005A5C65">
      <w:pPr>
        <w:tabs>
          <w:tab w:val="left" w:pos="915"/>
        </w:tabs>
        <w:jc w:val="both"/>
        <w:rPr>
          <w:sz w:val="28"/>
          <w:szCs w:val="28"/>
        </w:rPr>
      </w:pPr>
      <w:r>
        <w:rPr>
          <w:sz w:val="28"/>
          <w:szCs w:val="28"/>
        </w:rPr>
        <w:lastRenderedPageBreak/>
        <w:tab/>
      </w:r>
      <w:r w:rsidRPr="008646E9">
        <w:rPr>
          <w:sz w:val="28"/>
          <w:szCs w:val="28"/>
        </w:rPr>
        <w:t>Щодо реорганізації ЦБС та утворення публічної бібліотеки ОТГ</w:t>
      </w:r>
      <w:r w:rsidR="00B41A3D">
        <w:rPr>
          <w:sz w:val="28"/>
          <w:szCs w:val="28"/>
        </w:rPr>
        <w:t xml:space="preserve"> </w:t>
      </w:r>
      <w:r>
        <w:rPr>
          <w:sz w:val="28"/>
          <w:szCs w:val="28"/>
        </w:rPr>
        <w:t>(</w:t>
      </w:r>
      <w:r w:rsidRPr="008646E9">
        <w:rPr>
          <w:sz w:val="28"/>
          <w:szCs w:val="28"/>
        </w:rPr>
        <w:t>матеріали зі збірника «Бібліотека як складова соціально-культурного середовища територіальних громад в умовах децентралізації» Чернігівського відокремленого підрозділу «Центр розвитку місцевого самоврядування» -2017)</w:t>
      </w:r>
      <w:r>
        <w:rPr>
          <w:sz w:val="28"/>
          <w:szCs w:val="28"/>
        </w:rPr>
        <w:t>:</w:t>
      </w:r>
    </w:p>
    <w:p w:rsidR="005A5C65" w:rsidRDefault="00C069C9" w:rsidP="005A5C65">
      <w:pPr>
        <w:tabs>
          <w:tab w:val="left" w:pos="915"/>
        </w:tabs>
        <w:jc w:val="both"/>
        <w:rPr>
          <w:sz w:val="28"/>
          <w:szCs w:val="28"/>
        </w:rPr>
      </w:pPr>
      <w:r>
        <w:rPr>
          <w:sz w:val="28"/>
          <w:szCs w:val="28"/>
        </w:rPr>
        <w:tab/>
      </w:r>
      <w:r w:rsidR="005A5C65">
        <w:rPr>
          <w:sz w:val="28"/>
          <w:szCs w:val="28"/>
        </w:rPr>
        <w:t>1. У разі, якщо ЦБС має статус юридичної особи, на неї розповсюджуються загальні правові норми щодо припинення юридичної особи. Відповідно до ст.</w:t>
      </w:r>
      <w:r w:rsidR="00B41A3D">
        <w:rPr>
          <w:sz w:val="28"/>
          <w:szCs w:val="28"/>
        </w:rPr>
        <w:t xml:space="preserve"> </w:t>
      </w:r>
      <w:r w:rsidR="005A5C65">
        <w:rPr>
          <w:sz w:val="28"/>
          <w:szCs w:val="28"/>
        </w:rPr>
        <w:t>104 Цивільного кодексу України юридична особа припиняється в результаті реорганізації (злиття, приєднання, поділу, перетворення) або ліквідації.</w:t>
      </w:r>
    </w:p>
    <w:p w:rsidR="005A5C65" w:rsidRDefault="005A5C65" w:rsidP="005A5C65">
      <w:pPr>
        <w:tabs>
          <w:tab w:val="left" w:pos="915"/>
        </w:tabs>
        <w:jc w:val="both"/>
        <w:rPr>
          <w:sz w:val="28"/>
          <w:szCs w:val="28"/>
        </w:rPr>
      </w:pPr>
      <w:r>
        <w:rPr>
          <w:sz w:val="28"/>
          <w:szCs w:val="28"/>
        </w:rPr>
        <w:tab/>
        <w:t>2. У результаті реорганізації юридична особа передає своє майно, права та обов’язки іншим юридичними особам – правонаступникам. Ліквідація юридичної особи здійснюється без переходу її прав і обов’язків до інших осіб, тобто без правонаступництва. При ліквідації юридичної особи її права й обов’язки припиняються.</w:t>
      </w:r>
    </w:p>
    <w:p w:rsidR="005A5C65" w:rsidRDefault="005A5C65" w:rsidP="005A5C65">
      <w:pPr>
        <w:tabs>
          <w:tab w:val="left" w:pos="915"/>
        </w:tabs>
        <w:jc w:val="both"/>
        <w:rPr>
          <w:sz w:val="28"/>
          <w:szCs w:val="28"/>
        </w:rPr>
      </w:pPr>
      <w:r>
        <w:rPr>
          <w:sz w:val="28"/>
          <w:szCs w:val="28"/>
        </w:rPr>
        <w:tab/>
        <w:t>3. Загальні вимоги щодо проведення реорганізації юридичної особи містяться у статтях 105-108 Цивільного кодексу України. Також необхідно враховувати норми статті 17 Закону України «Про державну реєстрацію юридичних осіб, фізичних осіб – підприємців та громадських формувань».</w:t>
      </w:r>
    </w:p>
    <w:p w:rsidR="005A5C65" w:rsidRDefault="005A5C65" w:rsidP="005A5C65">
      <w:pPr>
        <w:tabs>
          <w:tab w:val="left" w:pos="915"/>
        </w:tabs>
        <w:jc w:val="both"/>
        <w:rPr>
          <w:sz w:val="28"/>
          <w:szCs w:val="28"/>
        </w:rPr>
      </w:pPr>
      <w:r>
        <w:rPr>
          <w:sz w:val="28"/>
          <w:szCs w:val="28"/>
        </w:rPr>
        <w:tab/>
        <w:t xml:space="preserve">4. Орган, що прийняв рішення про реорганізацію юридичної особи, відповідно до </w:t>
      </w:r>
      <w:r w:rsidR="00023FD5">
        <w:rPr>
          <w:sz w:val="28"/>
          <w:szCs w:val="28"/>
        </w:rPr>
        <w:t>ст.</w:t>
      </w:r>
      <w:r>
        <w:rPr>
          <w:sz w:val="28"/>
          <w:szCs w:val="28"/>
        </w:rPr>
        <w:t xml:space="preserve">105 Цивільного кодексу України призначає комісію з реорганізації, голову комісії та встановлює порядок і строк </w:t>
      </w:r>
      <w:proofErr w:type="spellStart"/>
      <w:r>
        <w:rPr>
          <w:sz w:val="28"/>
          <w:szCs w:val="28"/>
        </w:rPr>
        <w:t>заявлення</w:t>
      </w:r>
      <w:proofErr w:type="spellEnd"/>
      <w:r>
        <w:rPr>
          <w:sz w:val="28"/>
          <w:szCs w:val="28"/>
        </w:rPr>
        <w:t xml:space="preserve"> кредиторам своїх вимог до юридичної особи, що припиняється, який не може становити менше двох і більше шести місяців з дня оприлюднення повідомлення про рішення щодо припинення юридичної особи.</w:t>
      </w:r>
    </w:p>
    <w:p w:rsidR="005A5C65" w:rsidRDefault="005A5C65" w:rsidP="005A5C65">
      <w:pPr>
        <w:tabs>
          <w:tab w:val="left" w:pos="915"/>
        </w:tabs>
        <w:jc w:val="both"/>
        <w:rPr>
          <w:sz w:val="28"/>
          <w:szCs w:val="28"/>
        </w:rPr>
      </w:pPr>
      <w:r>
        <w:rPr>
          <w:sz w:val="28"/>
          <w:szCs w:val="28"/>
        </w:rPr>
        <w:tab/>
        <w:t>5.До комісії з реорганізації з моменту призначення переходять повноваження щодо управління справами  юридичної особи. Голова, члени комісії представляють її  у відносинах з третіми особами та виступають у суді від імені юридичної особи, яка припиняється.</w:t>
      </w:r>
    </w:p>
    <w:p w:rsidR="005A5C65" w:rsidRDefault="005A5C65" w:rsidP="005A5C65">
      <w:pPr>
        <w:tabs>
          <w:tab w:val="left" w:pos="915"/>
        </w:tabs>
        <w:jc w:val="both"/>
        <w:rPr>
          <w:sz w:val="28"/>
          <w:szCs w:val="28"/>
        </w:rPr>
      </w:pPr>
      <w:r>
        <w:rPr>
          <w:sz w:val="28"/>
          <w:szCs w:val="28"/>
        </w:rPr>
        <w:tab/>
        <w:t xml:space="preserve">6. Відповідно до ст.107 </w:t>
      </w:r>
      <w:r w:rsidRPr="00677AF5">
        <w:rPr>
          <w:sz w:val="28"/>
          <w:szCs w:val="28"/>
        </w:rPr>
        <w:t>Цивільного кодексу України</w:t>
      </w:r>
      <w:r>
        <w:rPr>
          <w:sz w:val="28"/>
          <w:szCs w:val="28"/>
        </w:rPr>
        <w:t xml:space="preserve"> після закінчення строку для пред’явлення вимог кредиторам та задоволення чи відхилення цих вимог комісія з реорганізації юридичної ос</w:t>
      </w:r>
      <w:r w:rsidR="00023FD5">
        <w:rPr>
          <w:sz w:val="28"/>
          <w:szCs w:val="28"/>
        </w:rPr>
        <w:t>оби складає передавальний акт (</w:t>
      </w:r>
      <w:r>
        <w:rPr>
          <w:sz w:val="28"/>
          <w:szCs w:val="28"/>
        </w:rPr>
        <w:t>у разі злиття, приєднання або перетворення)</w:t>
      </w:r>
      <w:r w:rsidR="00023FD5">
        <w:rPr>
          <w:sz w:val="28"/>
          <w:szCs w:val="28"/>
        </w:rPr>
        <w:t xml:space="preserve"> або розподільчий баланс (</w:t>
      </w:r>
      <w:r>
        <w:rPr>
          <w:sz w:val="28"/>
          <w:szCs w:val="28"/>
        </w:rPr>
        <w:t>у разі  поділу), який має містити положення про правонаступництво щодо майна, прав та обов’язків юридичної особи, що припиняється шляхом поділу, стосовно всіх її кредиторів та боржників, включа</w:t>
      </w:r>
      <w:r w:rsidR="009E320C">
        <w:rPr>
          <w:sz w:val="28"/>
          <w:szCs w:val="28"/>
        </w:rPr>
        <w:t xml:space="preserve">ючи зобов’язання, які </w:t>
      </w:r>
      <w:proofErr w:type="spellStart"/>
      <w:r w:rsidR="009E320C">
        <w:rPr>
          <w:sz w:val="28"/>
          <w:szCs w:val="28"/>
        </w:rPr>
        <w:t>оспорюють</w:t>
      </w:r>
      <w:r>
        <w:rPr>
          <w:sz w:val="28"/>
          <w:szCs w:val="28"/>
        </w:rPr>
        <w:t>ся</w:t>
      </w:r>
      <w:proofErr w:type="spellEnd"/>
      <w:r w:rsidR="009E320C">
        <w:rPr>
          <w:sz w:val="28"/>
          <w:szCs w:val="28"/>
        </w:rPr>
        <w:t xml:space="preserve"> сторонами. Передавальний акт (</w:t>
      </w:r>
      <w:r>
        <w:rPr>
          <w:sz w:val="28"/>
          <w:szCs w:val="28"/>
        </w:rPr>
        <w:t>розподільчий баланс) затверджується органом, який прийняв рішення про її припинення.</w:t>
      </w:r>
    </w:p>
    <w:p w:rsidR="005A5C65" w:rsidRDefault="005A5C65" w:rsidP="005A5C65">
      <w:pPr>
        <w:tabs>
          <w:tab w:val="left" w:pos="915"/>
        </w:tabs>
        <w:jc w:val="both"/>
        <w:rPr>
          <w:sz w:val="28"/>
          <w:szCs w:val="28"/>
        </w:rPr>
      </w:pPr>
      <w:r>
        <w:rPr>
          <w:sz w:val="28"/>
          <w:szCs w:val="28"/>
        </w:rPr>
        <w:tab/>
        <w:t>7. Необхідно враховувати обов’язкове отримання погодження Міністерства культури та інформаційної  політики</w:t>
      </w:r>
      <w:r w:rsidR="009E320C">
        <w:rPr>
          <w:sz w:val="28"/>
          <w:szCs w:val="28"/>
        </w:rPr>
        <w:t xml:space="preserve"> України на реорганізацію ЦБС (</w:t>
      </w:r>
      <w:r>
        <w:rPr>
          <w:sz w:val="28"/>
          <w:szCs w:val="28"/>
        </w:rPr>
        <w:t>ст.</w:t>
      </w:r>
      <w:r w:rsidR="009C0AC4">
        <w:rPr>
          <w:sz w:val="28"/>
          <w:szCs w:val="28"/>
        </w:rPr>
        <w:t xml:space="preserve"> </w:t>
      </w:r>
      <w:r>
        <w:rPr>
          <w:sz w:val="28"/>
          <w:szCs w:val="28"/>
        </w:rPr>
        <w:t>15 Закону України «Про бібліотеки і бібліотечну справу»)  та на виключення її з ба</w:t>
      </w:r>
      <w:r w:rsidR="00023FD5">
        <w:rPr>
          <w:sz w:val="28"/>
          <w:szCs w:val="28"/>
        </w:rPr>
        <w:t xml:space="preserve">зової мережі закладів культури - </w:t>
      </w:r>
      <w:r>
        <w:rPr>
          <w:sz w:val="28"/>
          <w:szCs w:val="28"/>
        </w:rPr>
        <w:t xml:space="preserve"> частина перша ст.</w:t>
      </w:r>
      <w:r w:rsidR="009C0AC4">
        <w:rPr>
          <w:sz w:val="28"/>
          <w:szCs w:val="28"/>
        </w:rPr>
        <w:t xml:space="preserve"> </w:t>
      </w:r>
      <w:r>
        <w:rPr>
          <w:sz w:val="28"/>
          <w:szCs w:val="28"/>
        </w:rPr>
        <w:t>22 Закону України «Про культуру»).</w:t>
      </w:r>
    </w:p>
    <w:p w:rsidR="005A5C65" w:rsidRDefault="005A5C65" w:rsidP="005A5C65">
      <w:pPr>
        <w:tabs>
          <w:tab w:val="left" w:pos="915"/>
        </w:tabs>
        <w:jc w:val="both"/>
        <w:rPr>
          <w:sz w:val="28"/>
          <w:szCs w:val="28"/>
        </w:rPr>
      </w:pPr>
      <w:r>
        <w:rPr>
          <w:sz w:val="28"/>
          <w:szCs w:val="28"/>
        </w:rPr>
        <w:tab/>
        <w:t xml:space="preserve">8. Без проведення реорганізації передати частину майна, прав та обов’язків  до створюваної публічної бібліотеки ОТГ можна відповідно до </w:t>
      </w:r>
      <w:r>
        <w:rPr>
          <w:sz w:val="28"/>
          <w:szCs w:val="28"/>
        </w:rPr>
        <w:br/>
        <w:t xml:space="preserve">ст. 109 </w:t>
      </w:r>
      <w:r w:rsidRPr="00677AF5">
        <w:rPr>
          <w:sz w:val="28"/>
          <w:szCs w:val="28"/>
        </w:rPr>
        <w:t>Цивільного кодексу України</w:t>
      </w:r>
      <w:r>
        <w:rPr>
          <w:sz w:val="28"/>
          <w:szCs w:val="28"/>
        </w:rPr>
        <w:t xml:space="preserve"> за розподільчим балансом як виділ.</w:t>
      </w:r>
    </w:p>
    <w:p w:rsidR="005A5C65" w:rsidRDefault="005A5C65" w:rsidP="005A5C65">
      <w:pPr>
        <w:tabs>
          <w:tab w:val="left" w:pos="915"/>
        </w:tabs>
        <w:jc w:val="both"/>
        <w:rPr>
          <w:sz w:val="28"/>
          <w:szCs w:val="28"/>
        </w:rPr>
      </w:pPr>
      <w:r>
        <w:rPr>
          <w:sz w:val="28"/>
          <w:szCs w:val="28"/>
        </w:rPr>
        <w:lastRenderedPageBreak/>
        <w:tab/>
        <w:t>9. Рішення про створення публічної бібліотеки ОТГ приймає орган місцевого самоврядування ОТГ на пленарному засіданні відповідно до п.30 ч.1 ст.26 Закону України «Про місцеве самоврядування в Україні».</w:t>
      </w:r>
    </w:p>
    <w:p w:rsidR="000A17CC" w:rsidRDefault="005A5C65" w:rsidP="00A872E0">
      <w:pPr>
        <w:tabs>
          <w:tab w:val="left" w:pos="915"/>
        </w:tabs>
        <w:jc w:val="both"/>
        <w:rPr>
          <w:sz w:val="28"/>
          <w:szCs w:val="28"/>
        </w:rPr>
      </w:pPr>
      <w:r>
        <w:rPr>
          <w:sz w:val="28"/>
          <w:szCs w:val="28"/>
        </w:rPr>
        <w:tab/>
        <w:t>10. Директора публічної бібліотеки ОТГ призначає на посаду та звільняє з посади сільський ( селищний, міський) голова відповідно до п.10 ч.4 ст. 42 Закону України «Про місцеве самоврядування в Україні» та з врахуванням ст.21 Закону України «Про культуру».</w:t>
      </w:r>
    </w:p>
    <w:p w:rsidR="005A5C65" w:rsidRDefault="000A17CC" w:rsidP="00B170BC">
      <w:pPr>
        <w:tabs>
          <w:tab w:val="left" w:pos="915"/>
        </w:tabs>
        <w:jc w:val="both"/>
        <w:rPr>
          <w:sz w:val="28"/>
          <w:szCs w:val="28"/>
        </w:rPr>
      </w:pPr>
      <w:r>
        <w:rPr>
          <w:sz w:val="28"/>
          <w:szCs w:val="28"/>
        </w:rPr>
        <w:tab/>
      </w:r>
      <w:r w:rsidR="00E7210B">
        <w:rPr>
          <w:sz w:val="28"/>
          <w:szCs w:val="28"/>
        </w:rPr>
        <w:t>11.</w:t>
      </w:r>
      <w:r w:rsidR="009C0AC4">
        <w:rPr>
          <w:sz w:val="28"/>
          <w:szCs w:val="28"/>
        </w:rPr>
        <w:t xml:space="preserve"> </w:t>
      </w:r>
      <w:r>
        <w:rPr>
          <w:sz w:val="28"/>
          <w:szCs w:val="28"/>
        </w:rPr>
        <w:t xml:space="preserve">Орган  </w:t>
      </w:r>
      <w:r w:rsidR="005A5C65">
        <w:rPr>
          <w:sz w:val="28"/>
          <w:szCs w:val="28"/>
        </w:rPr>
        <w:t xml:space="preserve">місцевого </w:t>
      </w:r>
      <w:r>
        <w:rPr>
          <w:sz w:val="28"/>
          <w:szCs w:val="28"/>
        </w:rPr>
        <w:t xml:space="preserve">самоврядування ОТГ розробляє та </w:t>
      </w:r>
      <w:r w:rsidR="005A5C65">
        <w:rPr>
          <w:sz w:val="28"/>
          <w:szCs w:val="28"/>
        </w:rPr>
        <w:t>затверджує статут публічної бібліотеки ОТГ. Вимоги до статуту юридичної особи наведено в ст.</w:t>
      </w:r>
      <w:r w:rsidR="009C0AC4">
        <w:rPr>
          <w:sz w:val="28"/>
          <w:szCs w:val="28"/>
        </w:rPr>
        <w:t xml:space="preserve"> </w:t>
      </w:r>
      <w:r w:rsidR="005A5C65">
        <w:rPr>
          <w:sz w:val="28"/>
          <w:szCs w:val="28"/>
        </w:rPr>
        <w:t>88 Цивільного кодексу України та пп. 8-9 ч.1 ст.15 Закону України  «Про державну реєстрацію юридичних осіб, фізичних осіб – підприємців та громадських формувань».</w:t>
      </w:r>
    </w:p>
    <w:p w:rsidR="005A5C65" w:rsidRDefault="005A5C65" w:rsidP="005A5C65">
      <w:pPr>
        <w:tabs>
          <w:tab w:val="left" w:pos="915"/>
        </w:tabs>
        <w:jc w:val="both"/>
        <w:rPr>
          <w:sz w:val="28"/>
          <w:szCs w:val="28"/>
        </w:rPr>
      </w:pPr>
      <w:r>
        <w:rPr>
          <w:sz w:val="28"/>
          <w:szCs w:val="28"/>
        </w:rPr>
        <w:tab/>
        <w:t>12. При розробці статуту публічної бібліотеки ОТГ відповідальний орган місцевого самоврядування повинен врахувати завдання, права та обов’язки бібліотек, визначених Законом України «Про бібліотеки і бібліотечну справу», а також завдання, визначені п.</w:t>
      </w:r>
      <w:r w:rsidR="009C0AC4">
        <w:rPr>
          <w:sz w:val="28"/>
          <w:szCs w:val="28"/>
        </w:rPr>
        <w:t xml:space="preserve"> </w:t>
      </w:r>
      <w:r>
        <w:rPr>
          <w:sz w:val="28"/>
          <w:szCs w:val="28"/>
        </w:rPr>
        <w:t>5 Прикінцевих положень Закону України «</w:t>
      </w:r>
      <w:r w:rsidR="0002130D">
        <w:rPr>
          <w:sz w:val="28"/>
          <w:szCs w:val="28"/>
        </w:rPr>
        <w:t>Про бібліотеки і бібліотечну справу», а також завдання, визначені</w:t>
      </w:r>
      <w:r w:rsidR="00E8473B">
        <w:rPr>
          <w:sz w:val="28"/>
          <w:szCs w:val="28"/>
        </w:rPr>
        <w:t xml:space="preserve"> Прикінцевими положеннями Закону України «Про внесення змін до деяких законодавчих актів України» від 24.12.2015</w:t>
      </w:r>
      <w:r w:rsidR="009C0AC4">
        <w:rPr>
          <w:sz w:val="28"/>
          <w:szCs w:val="28"/>
        </w:rPr>
        <w:t xml:space="preserve"> </w:t>
      </w:r>
      <w:r w:rsidR="00E8473B">
        <w:rPr>
          <w:sz w:val="28"/>
          <w:szCs w:val="28"/>
        </w:rPr>
        <w:t>р. №</w:t>
      </w:r>
      <w:r w:rsidR="009C0AC4">
        <w:rPr>
          <w:sz w:val="28"/>
          <w:szCs w:val="28"/>
        </w:rPr>
        <w:t xml:space="preserve"> </w:t>
      </w:r>
      <w:r w:rsidR="00E8473B">
        <w:rPr>
          <w:sz w:val="28"/>
          <w:szCs w:val="28"/>
        </w:rPr>
        <w:t>911-</w:t>
      </w:r>
      <w:r w:rsidR="00E8473B">
        <w:rPr>
          <w:sz w:val="28"/>
          <w:szCs w:val="28"/>
          <w:lang w:val="en-US"/>
        </w:rPr>
        <w:t>VIII</w:t>
      </w:r>
      <w:r w:rsidR="00E8473B" w:rsidRPr="00E8473B">
        <w:rPr>
          <w:sz w:val="28"/>
          <w:szCs w:val="28"/>
        </w:rPr>
        <w:t xml:space="preserve"> (</w:t>
      </w:r>
      <w:r w:rsidR="00E8473B">
        <w:rPr>
          <w:sz w:val="28"/>
          <w:szCs w:val="28"/>
        </w:rPr>
        <w:t>побудова нової моделі надання послуг музеями та бібліотеками).</w:t>
      </w:r>
    </w:p>
    <w:p w:rsidR="00F502CD" w:rsidRDefault="00E8473B" w:rsidP="005A5C65">
      <w:pPr>
        <w:tabs>
          <w:tab w:val="left" w:pos="915"/>
        </w:tabs>
        <w:jc w:val="both"/>
        <w:rPr>
          <w:sz w:val="28"/>
          <w:szCs w:val="28"/>
        </w:rPr>
      </w:pPr>
      <w:r>
        <w:rPr>
          <w:sz w:val="28"/>
          <w:szCs w:val="28"/>
        </w:rPr>
        <w:tab/>
        <w:t xml:space="preserve">13. Вимоги до найменування </w:t>
      </w:r>
      <w:r w:rsidR="00C55BBE">
        <w:rPr>
          <w:sz w:val="28"/>
          <w:szCs w:val="28"/>
        </w:rPr>
        <w:t xml:space="preserve">юридичної особи викладені у </w:t>
      </w:r>
      <w:proofErr w:type="spellStart"/>
      <w:r w:rsidR="00C55BBE">
        <w:rPr>
          <w:sz w:val="28"/>
          <w:szCs w:val="28"/>
        </w:rPr>
        <w:t>ст</w:t>
      </w:r>
      <w:proofErr w:type="spellEnd"/>
      <w:r w:rsidR="00C55BBE">
        <w:rPr>
          <w:sz w:val="28"/>
          <w:szCs w:val="28"/>
        </w:rPr>
        <w:t>.</w:t>
      </w:r>
      <w:r w:rsidR="009C0AC4">
        <w:rPr>
          <w:sz w:val="28"/>
          <w:szCs w:val="28"/>
        </w:rPr>
        <w:t> </w:t>
      </w:r>
      <w:r>
        <w:rPr>
          <w:sz w:val="28"/>
          <w:szCs w:val="28"/>
        </w:rPr>
        <w:t>90 Цивільного кодексу України «Про державну реєстрацію юридичних осіб – підприємців та громадських формувань» та Вимогах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затверджених наказом Міністерства юстиції України від 05.03.2020</w:t>
      </w:r>
      <w:r w:rsidR="00D92EFC">
        <w:rPr>
          <w:sz w:val="28"/>
          <w:szCs w:val="28"/>
        </w:rPr>
        <w:t xml:space="preserve"> </w:t>
      </w:r>
      <w:r>
        <w:rPr>
          <w:sz w:val="28"/>
          <w:szCs w:val="28"/>
        </w:rPr>
        <w:t>р. №</w:t>
      </w:r>
      <w:r w:rsidR="00D92EFC">
        <w:rPr>
          <w:sz w:val="28"/>
          <w:szCs w:val="28"/>
        </w:rPr>
        <w:t xml:space="preserve"> </w:t>
      </w:r>
      <w:r>
        <w:rPr>
          <w:sz w:val="28"/>
          <w:szCs w:val="28"/>
        </w:rPr>
        <w:t>368/5.</w:t>
      </w:r>
    </w:p>
    <w:p w:rsidR="00E8473B" w:rsidRDefault="00E8473B" w:rsidP="005A5C65">
      <w:pPr>
        <w:tabs>
          <w:tab w:val="left" w:pos="915"/>
        </w:tabs>
        <w:jc w:val="both"/>
        <w:rPr>
          <w:sz w:val="28"/>
          <w:szCs w:val="28"/>
        </w:rPr>
      </w:pPr>
      <w:r>
        <w:rPr>
          <w:sz w:val="28"/>
          <w:szCs w:val="28"/>
        </w:rPr>
        <w:tab/>
        <w:t xml:space="preserve">14. Публічна бібліотека ОТГ має у своїй структурі відокремлені підрозділи (філії) відповідно до законодавства. </w:t>
      </w:r>
    </w:p>
    <w:p w:rsidR="00E8473B" w:rsidRDefault="00E8473B" w:rsidP="005A5C65">
      <w:pPr>
        <w:tabs>
          <w:tab w:val="left" w:pos="915"/>
        </w:tabs>
        <w:jc w:val="both"/>
        <w:rPr>
          <w:sz w:val="28"/>
          <w:szCs w:val="28"/>
        </w:rPr>
      </w:pPr>
      <w:r>
        <w:rPr>
          <w:sz w:val="28"/>
          <w:szCs w:val="28"/>
        </w:rPr>
        <w:tab/>
        <w:t>15.</w:t>
      </w:r>
      <w:r w:rsidR="009C0AC4">
        <w:rPr>
          <w:sz w:val="28"/>
          <w:szCs w:val="28"/>
        </w:rPr>
        <w:t xml:space="preserve"> </w:t>
      </w:r>
      <w:r>
        <w:rPr>
          <w:sz w:val="28"/>
          <w:szCs w:val="28"/>
        </w:rPr>
        <w:t>Відповідно до ст.</w:t>
      </w:r>
      <w:r w:rsidR="00D92EFC">
        <w:rPr>
          <w:sz w:val="28"/>
          <w:szCs w:val="28"/>
        </w:rPr>
        <w:t xml:space="preserve"> </w:t>
      </w:r>
      <w:r>
        <w:rPr>
          <w:sz w:val="28"/>
          <w:szCs w:val="28"/>
        </w:rPr>
        <w:t xml:space="preserve">95 Цивільного кодексу України  філії не є юридичними особами. Вони наділяються майном </w:t>
      </w:r>
      <w:r w:rsidR="00F502CD">
        <w:rPr>
          <w:sz w:val="28"/>
          <w:szCs w:val="28"/>
        </w:rPr>
        <w:t>юридичної особи, що їх створила</w:t>
      </w:r>
      <w:r>
        <w:rPr>
          <w:sz w:val="28"/>
          <w:szCs w:val="28"/>
        </w:rPr>
        <w:t>, і діють на підставі затвердженого нею положення. Відомості про філії повинні міститися в статуті публічної бібліотеки ОТГ.</w:t>
      </w:r>
    </w:p>
    <w:p w:rsidR="00023FD5" w:rsidRDefault="00E8473B" w:rsidP="005A5C65">
      <w:pPr>
        <w:tabs>
          <w:tab w:val="left" w:pos="915"/>
        </w:tabs>
        <w:jc w:val="both"/>
        <w:rPr>
          <w:sz w:val="28"/>
          <w:szCs w:val="28"/>
        </w:rPr>
      </w:pPr>
      <w:r>
        <w:rPr>
          <w:sz w:val="28"/>
          <w:szCs w:val="28"/>
        </w:rPr>
        <w:tab/>
        <w:t>16.</w:t>
      </w:r>
      <w:r w:rsidR="009C0AC4">
        <w:rPr>
          <w:sz w:val="28"/>
          <w:szCs w:val="28"/>
        </w:rPr>
        <w:t xml:space="preserve"> </w:t>
      </w:r>
      <w:r>
        <w:rPr>
          <w:sz w:val="28"/>
          <w:szCs w:val="28"/>
        </w:rPr>
        <w:t>Державна реєстрація публічної бібліотеки здійснюється у порядку, встановленому Законом України «Про державну реєстрацію</w:t>
      </w:r>
      <w:r w:rsidR="00DA00C2">
        <w:rPr>
          <w:sz w:val="28"/>
          <w:szCs w:val="28"/>
        </w:rPr>
        <w:t xml:space="preserve"> юридичних осіб, фізичних осіб-підприємців та громадських формувань».</w:t>
      </w:r>
    </w:p>
    <w:p w:rsidR="00023FD5" w:rsidRPr="00023FD5" w:rsidRDefault="00023FD5" w:rsidP="00023FD5">
      <w:pPr>
        <w:tabs>
          <w:tab w:val="left" w:pos="915"/>
        </w:tabs>
        <w:jc w:val="both"/>
        <w:rPr>
          <w:sz w:val="28"/>
          <w:szCs w:val="28"/>
        </w:rPr>
      </w:pPr>
      <w:r>
        <w:rPr>
          <w:sz w:val="28"/>
          <w:szCs w:val="28"/>
        </w:rPr>
        <w:tab/>
        <w:t>Г</w:t>
      </w:r>
      <w:r w:rsidRPr="00023FD5">
        <w:rPr>
          <w:sz w:val="28"/>
          <w:szCs w:val="28"/>
        </w:rPr>
        <w:t>оловне, чим повинні керуватися органи місцевого самоврядування при виборі варіанта організації мережі публічних бібліотек, –</w:t>
      </w:r>
      <w:r>
        <w:rPr>
          <w:sz w:val="28"/>
          <w:szCs w:val="28"/>
        </w:rPr>
        <w:t xml:space="preserve"> </w:t>
      </w:r>
      <w:r w:rsidRPr="00023FD5">
        <w:rPr>
          <w:sz w:val="28"/>
          <w:szCs w:val="28"/>
        </w:rPr>
        <w:t>надання якісних та доступних бібліотечних послуг жителям усіх населених пунктів громади.</w:t>
      </w:r>
    </w:p>
    <w:p w:rsidR="00496857" w:rsidRPr="00023FD5" w:rsidRDefault="00023FD5" w:rsidP="00023FD5">
      <w:pPr>
        <w:tabs>
          <w:tab w:val="left" w:pos="915"/>
        </w:tabs>
        <w:jc w:val="both"/>
        <w:rPr>
          <w:sz w:val="28"/>
          <w:szCs w:val="28"/>
        </w:rPr>
      </w:pPr>
      <w:r>
        <w:rPr>
          <w:sz w:val="28"/>
          <w:szCs w:val="28"/>
        </w:rPr>
        <w:tab/>
        <w:t>Найоптимальніший варіант: в</w:t>
      </w:r>
      <w:r w:rsidRPr="00023FD5">
        <w:rPr>
          <w:sz w:val="28"/>
          <w:szCs w:val="28"/>
        </w:rPr>
        <w:t xml:space="preserve">ідповідно до рішення органу місцевого самоврядування ОТГ на базі всіх публічних бібліотек, які перейшли до комунальної власності громади, утворюється один комунальний заклад (публічна бібліотека) із місцезнаходженням в адміністративному центрі громади та відокремленими структурними підрозділами (філіями) в інших населених пунктах громади. Кількість філій визначається відповідно до </w:t>
      </w:r>
      <w:r w:rsidR="00F502CD">
        <w:rPr>
          <w:sz w:val="28"/>
          <w:szCs w:val="28"/>
        </w:rPr>
        <w:br/>
      </w:r>
      <w:r w:rsidRPr="00023FD5">
        <w:rPr>
          <w:sz w:val="28"/>
          <w:szCs w:val="28"/>
        </w:rPr>
        <w:t xml:space="preserve">пункту 16 </w:t>
      </w:r>
      <w:r w:rsidR="00F502CD">
        <w:rPr>
          <w:sz w:val="28"/>
          <w:szCs w:val="28"/>
        </w:rPr>
        <w:t>«</w:t>
      </w:r>
      <w:r w:rsidRPr="00023FD5">
        <w:rPr>
          <w:sz w:val="28"/>
          <w:szCs w:val="28"/>
        </w:rPr>
        <w:t>Державних соціальних нормативів забезпечення населення публічними бібліотеками</w:t>
      </w:r>
      <w:r w:rsidR="00F502CD">
        <w:rPr>
          <w:sz w:val="28"/>
          <w:szCs w:val="28"/>
        </w:rPr>
        <w:t xml:space="preserve">».  </w:t>
      </w:r>
    </w:p>
    <w:p w:rsidR="00023FD5" w:rsidRPr="00023FD5" w:rsidRDefault="00496857" w:rsidP="00023FD5">
      <w:pPr>
        <w:tabs>
          <w:tab w:val="left" w:pos="915"/>
        </w:tabs>
        <w:jc w:val="both"/>
        <w:rPr>
          <w:sz w:val="28"/>
          <w:szCs w:val="28"/>
        </w:rPr>
      </w:pPr>
      <w:r>
        <w:rPr>
          <w:sz w:val="28"/>
          <w:szCs w:val="28"/>
        </w:rPr>
        <w:lastRenderedPageBreak/>
        <w:tab/>
      </w:r>
      <w:r w:rsidR="00023FD5" w:rsidRPr="00023FD5">
        <w:rPr>
          <w:sz w:val="28"/>
          <w:szCs w:val="28"/>
        </w:rPr>
        <w:t>Органами місцевого самоврядування визначається (затверджується рішенням сесії відповідного органу місцевого самоврядування) структура бібліотеки з урахуванням кількості користувачів, видачі документів, відвідувань (у т. ч. веб-сайту та соціокультурних заходів), рівня впровадження інформаційних технологій та у межах затвердженого фонду заробітної плати.</w:t>
      </w:r>
    </w:p>
    <w:p w:rsidR="00022714" w:rsidRDefault="00496857" w:rsidP="00496857">
      <w:pPr>
        <w:tabs>
          <w:tab w:val="left" w:pos="915"/>
        </w:tabs>
        <w:jc w:val="both"/>
        <w:rPr>
          <w:sz w:val="28"/>
          <w:szCs w:val="28"/>
        </w:rPr>
      </w:pPr>
      <w:r>
        <w:rPr>
          <w:sz w:val="28"/>
          <w:szCs w:val="28"/>
        </w:rPr>
        <w:tab/>
      </w:r>
      <w:r w:rsidR="00023FD5" w:rsidRPr="00023FD5">
        <w:rPr>
          <w:sz w:val="28"/>
          <w:szCs w:val="28"/>
        </w:rPr>
        <w:t>Штатний розпис публічної бібліотеки одночасно з кошторисом на відповідний рік затверджується керівником відповідного виконавчого органу міської (сільської, селищної) ради, до комунальної власності якої належить заклад.</w:t>
      </w:r>
    </w:p>
    <w:p w:rsidR="00023FD5" w:rsidRPr="00023FD5" w:rsidRDefault="00022714" w:rsidP="00496857">
      <w:pPr>
        <w:tabs>
          <w:tab w:val="left" w:pos="915"/>
        </w:tabs>
        <w:jc w:val="both"/>
        <w:rPr>
          <w:sz w:val="28"/>
          <w:szCs w:val="28"/>
        </w:rPr>
      </w:pPr>
      <w:r>
        <w:rPr>
          <w:sz w:val="28"/>
          <w:szCs w:val="28"/>
        </w:rPr>
        <w:tab/>
      </w:r>
      <w:r w:rsidR="00023FD5" w:rsidRPr="00023FD5">
        <w:rPr>
          <w:sz w:val="28"/>
          <w:szCs w:val="28"/>
        </w:rPr>
        <w:t>При розробці штатного розпису необхідно враховувати вимоги законодавства щодо приведення чисельності працівників бібліотеки (як і інших бюджетних установ) у відповідність із визначеним кошторисом фондом оплати праці таким чином, щоб забезпечити виконання покладених на бібліотеку функцій.</w:t>
      </w:r>
    </w:p>
    <w:p w:rsidR="00A872E0" w:rsidRDefault="00496857" w:rsidP="005A5C65">
      <w:pPr>
        <w:tabs>
          <w:tab w:val="left" w:pos="915"/>
        </w:tabs>
        <w:jc w:val="both"/>
        <w:rPr>
          <w:sz w:val="28"/>
          <w:szCs w:val="28"/>
        </w:rPr>
      </w:pPr>
      <w:r>
        <w:rPr>
          <w:sz w:val="28"/>
          <w:szCs w:val="28"/>
        </w:rPr>
        <w:tab/>
      </w:r>
    </w:p>
    <w:p w:rsidR="002A6503" w:rsidRDefault="00023FD5" w:rsidP="002A6503">
      <w:pPr>
        <w:tabs>
          <w:tab w:val="left" w:pos="915"/>
        </w:tabs>
        <w:jc w:val="center"/>
        <w:rPr>
          <w:b/>
          <w:sz w:val="28"/>
          <w:szCs w:val="28"/>
        </w:rPr>
      </w:pPr>
      <w:r w:rsidRPr="00023FD5">
        <w:rPr>
          <w:b/>
          <w:sz w:val="28"/>
          <w:szCs w:val="28"/>
        </w:rPr>
        <w:t>МИСТЕЦЬКА ОСВІТА</w:t>
      </w:r>
    </w:p>
    <w:p w:rsidR="00944AC8" w:rsidRPr="00944AC8" w:rsidRDefault="00944AC8" w:rsidP="00944AC8">
      <w:pPr>
        <w:tabs>
          <w:tab w:val="left" w:pos="915"/>
        </w:tabs>
        <w:rPr>
          <w:sz w:val="28"/>
          <w:szCs w:val="28"/>
        </w:rPr>
      </w:pPr>
      <w:r>
        <w:rPr>
          <w:b/>
          <w:sz w:val="28"/>
          <w:szCs w:val="28"/>
        </w:rPr>
        <w:tab/>
      </w:r>
      <w:r w:rsidRPr="00944AC8">
        <w:rPr>
          <w:sz w:val="28"/>
          <w:szCs w:val="28"/>
        </w:rPr>
        <w:t>З 1 вересня 2019 року набула чинності реформа початкової мистецької освіти – запровадження нових програм, зміни в атестації педагогів, мистецька ос</w:t>
      </w:r>
      <w:r>
        <w:rPr>
          <w:sz w:val="28"/>
          <w:szCs w:val="28"/>
        </w:rPr>
        <w:t>віта без вікових обмежень тощо.</w:t>
      </w:r>
    </w:p>
    <w:p w:rsidR="00022714" w:rsidRDefault="002A6503" w:rsidP="002A6503">
      <w:pPr>
        <w:tabs>
          <w:tab w:val="left" w:pos="915"/>
        </w:tabs>
        <w:jc w:val="both"/>
        <w:rPr>
          <w:sz w:val="28"/>
          <w:szCs w:val="28"/>
        </w:rPr>
      </w:pPr>
      <w:r>
        <w:rPr>
          <w:sz w:val="28"/>
          <w:szCs w:val="28"/>
        </w:rPr>
        <w:tab/>
        <w:t xml:space="preserve">Відповідно до </w:t>
      </w:r>
      <w:r w:rsidRPr="002A6503">
        <w:rPr>
          <w:sz w:val="28"/>
          <w:szCs w:val="28"/>
        </w:rPr>
        <w:t xml:space="preserve"> Закону </w:t>
      </w:r>
      <w:r w:rsidR="00A872E0">
        <w:rPr>
          <w:sz w:val="28"/>
          <w:szCs w:val="28"/>
        </w:rPr>
        <w:t>України «Про освіту» від05.09.</w:t>
      </w:r>
      <w:r w:rsidRPr="002A6503">
        <w:rPr>
          <w:sz w:val="28"/>
          <w:szCs w:val="28"/>
        </w:rPr>
        <w:t xml:space="preserve">2017 року, ПСМНЗ </w:t>
      </w:r>
      <w:r w:rsidR="00A872E0">
        <w:rPr>
          <w:sz w:val="28"/>
          <w:szCs w:val="28"/>
        </w:rPr>
        <w:t xml:space="preserve">  </w:t>
      </w:r>
      <w:r w:rsidRPr="002A6503">
        <w:rPr>
          <w:sz w:val="28"/>
          <w:szCs w:val="28"/>
        </w:rPr>
        <w:t>(школи естетичного виховання) мають назву мистецькі школи</w:t>
      </w:r>
      <w:r w:rsidR="00944AC8">
        <w:rPr>
          <w:sz w:val="28"/>
          <w:szCs w:val="28"/>
        </w:rPr>
        <w:t>, тому в установчі документи шкіл необхідно внести зміни.</w:t>
      </w:r>
    </w:p>
    <w:p w:rsidR="008B7086" w:rsidRPr="004C7405" w:rsidRDefault="008B7086" w:rsidP="002A6503">
      <w:pPr>
        <w:tabs>
          <w:tab w:val="left" w:pos="915"/>
        </w:tabs>
        <w:jc w:val="both"/>
        <w:rPr>
          <w:sz w:val="28"/>
          <w:szCs w:val="28"/>
        </w:rPr>
      </w:pPr>
      <w:r>
        <w:rPr>
          <w:sz w:val="28"/>
          <w:szCs w:val="28"/>
        </w:rPr>
        <w:tab/>
      </w:r>
      <w:r w:rsidRPr="008B7086">
        <w:rPr>
          <w:sz w:val="28"/>
          <w:szCs w:val="28"/>
        </w:rPr>
        <w:t xml:space="preserve">На сьогоднішній день в </w:t>
      </w:r>
      <w:r w:rsidR="0051599F">
        <w:rPr>
          <w:sz w:val="28"/>
          <w:szCs w:val="28"/>
        </w:rPr>
        <w:t>області функціонує 39 шкіл та 49</w:t>
      </w:r>
      <w:r w:rsidRPr="008B7086">
        <w:rPr>
          <w:sz w:val="28"/>
          <w:szCs w:val="28"/>
        </w:rPr>
        <w:t xml:space="preserve"> філій. Серед основних досягнень початкової мистецької освіти області – збільшення загальної кількості учнів мистецьких шкіл. Сьогодні в мистецьких школах навчається  9 165 осіб, що становить 9,5 % дітей шкільного віку охоплених мистецькою освітою (на рівні минулого навчального року).</w:t>
      </w:r>
    </w:p>
    <w:p w:rsidR="00944AC8" w:rsidRPr="00944AC8" w:rsidRDefault="004C7405" w:rsidP="00944AC8">
      <w:pPr>
        <w:tabs>
          <w:tab w:val="left" w:pos="915"/>
        </w:tabs>
        <w:jc w:val="both"/>
        <w:rPr>
          <w:sz w:val="28"/>
          <w:szCs w:val="28"/>
        </w:rPr>
      </w:pPr>
      <w:r>
        <w:rPr>
          <w:sz w:val="28"/>
          <w:szCs w:val="28"/>
        </w:rPr>
        <w:tab/>
      </w:r>
      <w:r w:rsidR="00944AC8">
        <w:rPr>
          <w:sz w:val="28"/>
          <w:szCs w:val="28"/>
        </w:rPr>
        <w:t>В області з 2011 року діє о</w:t>
      </w:r>
      <w:r w:rsidR="00944AC8" w:rsidRPr="00944AC8">
        <w:rPr>
          <w:sz w:val="28"/>
          <w:szCs w:val="28"/>
        </w:rPr>
        <w:t>бласна цільова довгострокова програма</w:t>
      </w:r>
    </w:p>
    <w:p w:rsidR="008B7086" w:rsidRDefault="00944AC8" w:rsidP="008B7086">
      <w:pPr>
        <w:tabs>
          <w:tab w:val="left" w:pos="915"/>
        </w:tabs>
        <w:jc w:val="both"/>
        <w:rPr>
          <w:sz w:val="28"/>
          <w:szCs w:val="28"/>
        </w:rPr>
      </w:pPr>
      <w:r w:rsidRPr="00944AC8">
        <w:rPr>
          <w:sz w:val="28"/>
          <w:szCs w:val="28"/>
        </w:rPr>
        <w:t>«Мистецька освіта Чернігівщини на 2011-2025 роки»</w:t>
      </w:r>
      <w:r>
        <w:rPr>
          <w:sz w:val="28"/>
          <w:szCs w:val="28"/>
        </w:rPr>
        <w:t>, спрямована на підтримку та розвиток мистецької освіти</w:t>
      </w:r>
      <w:r w:rsidR="004B7BAD">
        <w:rPr>
          <w:sz w:val="28"/>
          <w:szCs w:val="28"/>
        </w:rPr>
        <w:t>.</w:t>
      </w:r>
      <w:r w:rsidR="004B7BAD" w:rsidRPr="004B7BAD">
        <w:t xml:space="preserve"> </w:t>
      </w:r>
      <w:r w:rsidR="004B7BAD" w:rsidRPr="004B7BAD">
        <w:rPr>
          <w:sz w:val="28"/>
          <w:szCs w:val="28"/>
        </w:rPr>
        <w:t>З 2011 року кількість дітей, охоплених мистецькою освітою</w:t>
      </w:r>
      <w:r w:rsidR="004B7BAD">
        <w:rPr>
          <w:sz w:val="28"/>
          <w:szCs w:val="28"/>
        </w:rPr>
        <w:t>,</w:t>
      </w:r>
      <w:r w:rsidR="004B7BAD" w:rsidRPr="004B7BAD">
        <w:rPr>
          <w:sz w:val="28"/>
          <w:szCs w:val="28"/>
        </w:rPr>
        <w:t xml:space="preserve"> збіл</w:t>
      </w:r>
      <w:r w:rsidR="004B7BAD">
        <w:rPr>
          <w:sz w:val="28"/>
          <w:szCs w:val="28"/>
        </w:rPr>
        <w:t xml:space="preserve">ьшилась  майже  на 1000 учнів </w:t>
      </w:r>
      <w:r w:rsidR="008B7086">
        <w:rPr>
          <w:sz w:val="28"/>
          <w:szCs w:val="28"/>
        </w:rPr>
        <w:t xml:space="preserve"> </w:t>
      </w:r>
      <w:r w:rsidR="004B7BAD">
        <w:rPr>
          <w:sz w:val="28"/>
          <w:szCs w:val="28"/>
        </w:rPr>
        <w:t>(2011 р.-   8217 учнів , 2020 р.</w:t>
      </w:r>
      <w:r w:rsidR="004B7BAD" w:rsidRPr="004B7BAD">
        <w:rPr>
          <w:sz w:val="28"/>
          <w:szCs w:val="28"/>
        </w:rPr>
        <w:t xml:space="preserve"> – 9165 учнів</w:t>
      </w:r>
      <w:r w:rsidR="004B7BAD">
        <w:rPr>
          <w:sz w:val="28"/>
          <w:szCs w:val="28"/>
        </w:rPr>
        <w:t>).</w:t>
      </w:r>
      <w:r w:rsidR="008B7086" w:rsidRPr="008B7086">
        <w:t xml:space="preserve"> </w:t>
      </w:r>
      <w:r w:rsidR="008B7086" w:rsidRPr="008B7086">
        <w:rPr>
          <w:sz w:val="28"/>
          <w:szCs w:val="28"/>
        </w:rPr>
        <w:t>Протягом дії програми з</w:t>
      </w:r>
      <w:r w:rsidR="008B7086">
        <w:rPr>
          <w:sz w:val="28"/>
          <w:szCs w:val="28"/>
        </w:rPr>
        <w:t xml:space="preserve">  відкрито </w:t>
      </w:r>
      <w:r w:rsidR="008B7086" w:rsidRPr="008B7086">
        <w:rPr>
          <w:sz w:val="28"/>
          <w:szCs w:val="28"/>
        </w:rPr>
        <w:t>18  філій мистець</w:t>
      </w:r>
      <w:r w:rsidR="008B7086">
        <w:rPr>
          <w:sz w:val="28"/>
          <w:szCs w:val="28"/>
        </w:rPr>
        <w:t xml:space="preserve">ких шкіл в сільській місцевості, </w:t>
      </w:r>
      <w:r w:rsidR="008B7086" w:rsidRPr="008B7086">
        <w:rPr>
          <w:sz w:val="28"/>
          <w:szCs w:val="28"/>
        </w:rPr>
        <w:t xml:space="preserve">15  нових </w:t>
      </w:r>
      <w:proofErr w:type="spellStart"/>
      <w:r w:rsidR="008B7086" w:rsidRPr="008B7086">
        <w:rPr>
          <w:sz w:val="28"/>
          <w:szCs w:val="28"/>
        </w:rPr>
        <w:t>спеціалізацій</w:t>
      </w:r>
      <w:proofErr w:type="spellEnd"/>
      <w:r w:rsidR="008B7086" w:rsidRPr="008B7086">
        <w:rPr>
          <w:sz w:val="28"/>
          <w:szCs w:val="28"/>
        </w:rPr>
        <w:t xml:space="preserve"> в існуючих школах</w:t>
      </w:r>
      <w:r w:rsidR="008B7086">
        <w:rPr>
          <w:sz w:val="28"/>
          <w:szCs w:val="28"/>
        </w:rPr>
        <w:t>.</w:t>
      </w:r>
    </w:p>
    <w:p w:rsidR="0051599F" w:rsidRPr="0051599F" w:rsidRDefault="0051599F" w:rsidP="0051599F">
      <w:pPr>
        <w:tabs>
          <w:tab w:val="left" w:pos="915"/>
        </w:tabs>
        <w:jc w:val="both"/>
        <w:rPr>
          <w:sz w:val="28"/>
          <w:szCs w:val="28"/>
        </w:rPr>
      </w:pPr>
      <w:r>
        <w:rPr>
          <w:sz w:val="28"/>
          <w:szCs w:val="28"/>
        </w:rPr>
        <w:tab/>
      </w:r>
      <w:r w:rsidRPr="0051599F">
        <w:rPr>
          <w:sz w:val="28"/>
          <w:szCs w:val="28"/>
        </w:rPr>
        <w:t xml:space="preserve">Прийнято 27 місцевих програм: в Бахмацькій школі мистецтв </w:t>
      </w:r>
    </w:p>
    <w:p w:rsidR="0051599F" w:rsidRPr="0051599F" w:rsidRDefault="0051599F" w:rsidP="0051599F">
      <w:pPr>
        <w:tabs>
          <w:tab w:val="left" w:pos="915"/>
        </w:tabs>
        <w:jc w:val="both"/>
        <w:rPr>
          <w:sz w:val="28"/>
          <w:szCs w:val="28"/>
        </w:rPr>
      </w:pPr>
      <w:r w:rsidRPr="0051599F">
        <w:rPr>
          <w:sz w:val="28"/>
          <w:szCs w:val="28"/>
        </w:rPr>
        <w:t xml:space="preserve">ім. А.Розумовського, </w:t>
      </w:r>
      <w:proofErr w:type="spellStart"/>
      <w:r w:rsidRPr="0051599F">
        <w:rPr>
          <w:sz w:val="28"/>
          <w:szCs w:val="28"/>
        </w:rPr>
        <w:t>Бобровицькій</w:t>
      </w:r>
      <w:proofErr w:type="spellEnd"/>
      <w:r w:rsidRPr="0051599F">
        <w:rPr>
          <w:sz w:val="28"/>
          <w:szCs w:val="28"/>
        </w:rPr>
        <w:t xml:space="preserve"> ШМ, </w:t>
      </w:r>
      <w:proofErr w:type="spellStart"/>
      <w:r w:rsidRPr="0051599F">
        <w:rPr>
          <w:sz w:val="28"/>
          <w:szCs w:val="28"/>
        </w:rPr>
        <w:t>Березнянській</w:t>
      </w:r>
      <w:proofErr w:type="spellEnd"/>
      <w:r w:rsidRPr="0051599F">
        <w:rPr>
          <w:sz w:val="28"/>
          <w:szCs w:val="28"/>
        </w:rPr>
        <w:t xml:space="preserve"> ШМ ім. Г.Верьовки, </w:t>
      </w:r>
      <w:proofErr w:type="spellStart"/>
      <w:r w:rsidRPr="0051599F">
        <w:rPr>
          <w:sz w:val="28"/>
          <w:szCs w:val="28"/>
        </w:rPr>
        <w:t>Городнянській</w:t>
      </w:r>
      <w:proofErr w:type="spellEnd"/>
      <w:r w:rsidRPr="0051599F">
        <w:rPr>
          <w:sz w:val="28"/>
          <w:szCs w:val="28"/>
        </w:rPr>
        <w:t xml:space="preserve"> ШМ ім. Л.</w:t>
      </w:r>
      <w:proofErr w:type="spellStart"/>
      <w:r w:rsidRPr="0051599F">
        <w:rPr>
          <w:sz w:val="28"/>
          <w:szCs w:val="28"/>
        </w:rPr>
        <w:t>Кондрашевської</w:t>
      </w:r>
      <w:proofErr w:type="spellEnd"/>
      <w:r w:rsidRPr="0051599F">
        <w:rPr>
          <w:sz w:val="28"/>
          <w:szCs w:val="28"/>
        </w:rPr>
        <w:t xml:space="preserve">, </w:t>
      </w:r>
      <w:proofErr w:type="spellStart"/>
      <w:r w:rsidRPr="0051599F">
        <w:rPr>
          <w:sz w:val="28"/>
          <w:szCs w:val="28"/>
        </w:rPr>
        <w:t>Гончарівській</w:t>
      </w:r>
      <w:proofErr w:type="spellEnd"/>
      <w:r w:rsidRPr="0051599F">
        <w:rPr>
          <w:sz w:val="28"/>
          <w:szCs w:val="28"/>
        </w:rPr>
        <w:t xml:space="preserve"> ШМ, Деснянській ДМШ, </w:t>
      </w:r>
      <w:proofErr w:type="spellStart"/>
      <w:r w:rsidRPr="0051599F">
        <w:rPr>
          <w:sz w:val="28"/>
          <w:szCs w:val="28"/>
        </w:rPr>
        <w:t>Добрянській</w:t>
      </w:r>
      <w:proofErr w:type="spellEnd"/>
      <w:r w:rsidRPr="0051599F">
        <w:rPr>
          <w:sz w:val="28"/>
          <w:szCs w:val="28"/>
        </w:rPr>
        <w:t xml:space="preserve"> ДМШ, </w:t>
      </w:r>
      <w:proofErr w:type="spellStart"/>
      <w:r w:rsidRPr="0051599F">
        <w:rPr>
          <w:sz w:val="28"/>
          <w:szCs w:val="28"/>
        </w:rPr>
        <w:t>Козелецькій</w:t>
      </w:r>
      <w:proofErr w:type="spellEnd"/>
      <w:r w:rsidRPr="0051599F">
        <w:rPr>
          <w:sz w:val="28"/>
          <w:szCs w:val="28"/>
        </w:rPr>
        <w:t xml:space="preserve"> ДМШ, </w:t>
      </w:r>
      <w:proofErr w:type="spellStart"/>
      <w:r w:rsidRPr="0051599F">
        <w:rPr>
          <w:sz w:val="28"/>
          <w:szCs w:val="28"/>
        </w:rPr>
        <w:t>Куликівській</w:t>
      </w:r>
      <w:proofErr w:type="spellEnd"/>
      <w:r w:rsidRPr="0051599F">
        <w:rPr>
          <w:sz w:val="28"/>
          <w:szCs w:val="28"/>
        </w:rPr>
        <w:t xml:space="preserve"> ДМШ, </w:t>
      </w:r>
      <w:proofErr w:type="spellStart"/>
      <w:r w:rsidRPr="0051599F">
        <w:rPr>
          <w:sz w:val="28"/>
          <w:szCs w:val="28"/>
        </w:rPr>
        <w:t>Корюківській</w:t>
      </w:r>
      <w:proofErr w:type="spellEnd"/>
      <w:r w:rsidRPr="0051599F">
        <w:rPr>
          <w:sz w:val="28"/>
          <w:szCs w:val="28"/>
        </w:rPr>
        <w:t xml:space="preserve"> ШМ  ім. О. </w:t>
      </w:r>
      <w:proofErr w:type="spellStart"/>
      <w:r w:rsidRPr="0051599F">
        <w:rPr>
          <w:sz w:val="28"/>
          <w:szCs w:val="28"/>
        </w:rPr>
        <w:t>Корнієвського</w:t>
      </w:r>
      <w:proofErr w:type="spellEnd"/>
      <w:r w:rsidRPr="0051599F">
        <w:rPr>
          <w:sz w:val="28"/>
          <w:szCs w:val="28"/>
        </w:rPr>
        <w:t xml:space="preserve">, Ніжинській ДМШ, Ніжинській ШМ при коледжі, Ніжинській районній ШМ, </w:t>
      </w:r>
      <w:proofErr w:type="spellStart"/>
      <w:r w:rsidRPr="0051599F">
        <w:rPr>
          <w:sz w:val="28"/>
          <w:szCs w:val="28"/>
        </w:rPr>
        <w:t>Остерській</w:t>
      </w:r>
      <w:proofErr w:type="spellEnd"/>
      <w:r w:rsidRPr="0051599F">
        <w:rPr>
          <w:sz w:val="28"/>
          <w:szCs w:val="28"/>
        </w:rPr>
        <w:t xml:space="preserve"> ДМШ, </w:t>
      </w:r>
      <w:proofErr w:type="spellStart"/>
      <w:r w:rsidRPr="0051599F">
        <w:rPr>
          <w:sz w:val="28"/>
          <w:szCs w:val="28"/>
        </w:rPr>
        <w:t>Парафіївській</w:t>
      </w:r>
      <w:proofErr w:type="spellEnd"/>
      <w:r w:rsidRPr="0051599F">
        <w:rPr>
          <w:sz w:val="28"/>
          <w:szCs w:val="28"/>
        </w:rPr>
        <w:t xml:space="preserve"> ДМШ, Прилуцькій ДМШ,  Прилуцькій ШМ, </w:t>
      </w:r>
      <w:proofErr w:type="spellStart"/>
      <w:r w:rsidRPr="0051599F">
        <w:rPr>
          <w:sz w:val="28"/>
          <w:szCs w:val="28"/>
        </w:rPr>
        <w:t>Ріпкинській</w:t>
      </w:r>
      <w:proofErr w:type="spellEnd"/>
      <w:r w:rsidRPr="0051599F">
        <w:rPr>
          <w:sz w:val="28"/>
          <w:szCs w:val="28"/>
        </w:rPr>
        <w:t xml:space="preserve"> ШМ, </w:t>
      </w:r>
      <w:proofErr w:type="spellStart"/>
      <w:r w:rsidRPr="0051599F">
        <w:rPr>
          <w:sz w:val="28"/>
          <w:szCs w:val="28"/>
        </w:rPr>
        <w:t>Сновській</w:t>
      </w:r>
      <w:proofErr w:type="spellEnd"/>
      <w:r w:rsidRPr="0051599F">
        <w:rPr>
          <w:sz w:val="28"/>
          <w:szCs w:val="28"/>
        </w:rPr>
        <w:t xml:space="preserve"> ДМШ </w:t>
      </w:r>
    </w:p>
    <w:p w:rsidR="0051599F" w:rsidRPr="00944AC8" w:rsidRDefault="0051599F" w:rsidP="0051599F">
      <w:pPr>
        <w:tabs>
          <w:tab w:val="left" w:pos="915"/>
        </w:tabs>
        <w:jc w:val="both"/>
        <w:rPr>
          <w:sz w:val="28"/>
          <w:szCs w:val="28"/>
        </w:rPr>
      </w:pPr>
      <w:r w:rsidRPr="0051599F">
        <w:rPr>
          <w:sz w:val="28"/>
          <w:szCs w:val="28"/>
        </w:rPr>
        <w:t xml:space="preserve">ім. Н.Рахліна, </w:t>
      </w:r>
      <w:proofErr w:type="spellStart"/>
      <w:r w:rsidRPr="0051599F">
        <w:rPr>
          <w:sz w:val="28"/>
          <w:szCs w:val="28"/>
        </w:rPr>
        <w:t>Срібнянській</w:t>
      </w:r>
      <w:proofErr w:type="spellEnd"/>
      <w:r w:rsidRPr="0051599F">
        <w:rPr>
          <w:sz w:val="28"/>
          <w:szCs w:val="28"/>
        </w:rPr>
        <w:t xml:space="preserve"> ДМШ, </w:t>
      </w:r>
      <w:proofErr w:type="spellStart"/>
      <w:r w:rsidRPr="0051599F">
        <w:rPr>
          <w:sz w:val="28"/>
          <w:szCs w:val="28"/>
        </w:rPr>
        <w:t>Талалаївській</w:t>
      </w:r>
      <w:proofErr w:type="spellEnd"/>
      <w:r w:rsidRPr="0051599F">
        <w:rPr>
          <w:sz w:val="28"/>
          <w:szCs w:val="28"/>
        </w:rPr>
        <w:t xml:space="preserve">  ДМШ, Чернігівській МШ №1 ім. С. </w:t>
      </w:r>
      <w:proofErr w:type="spellStart"/>
      <w:r w:rsidRPr="0051599F">
        <w:rPr>
          <w:sz w:val="28"/>
          <w:szCs w:val="28"/>
        </w:rPr>
        <w:t>Вільконського</w:t>
      </w:r>
      <w:proofErr w:type="spellEnd"/>
      <w:r w:rsidRPr="0051599F">
        <w:rPr>
          <w:sz w:val="28"/>
          <w:szCs w:val="28"/>
        </w:rPr>
        <w:t xml:space="preserve">, Чернігівській МШ №2 ім. Є.Богословського,  Чернігівській міській ШМ, </w:t>
      </w:r>
      <w:proofErr w:type="spellStart"/>
      <w:r w:rsidRPr="0051599F">
        <w:rPr>
          <w:sz w:val="28"/>
          <w:szCs w:val="28"/>
        </w:rPr>
        <w:t>ШМ</w:t>
      </w:r>
      <w:proofErr w:type="spellEnd"/>
      <w:r w:rsidRPr="0051599F">
        <w:rPr>
          <w:sz w:val="28"/>
          <w:szCs w:val="28"/>
        </w:rPr>
        <w:t xml:space="preserve"> при Чернігівському коледжі, Чернігівській художній школі, Ніжинській хореографічній школі.</w:t>
      </w:r>
    </w:p>
    <w:p w:rsidR="008B7086" w:rsidRPr="008B7086" w:rsidRDefault="008B7086" w:rsidP="008B7086">
      <w:pPr>
        <w:tabs>
          <w:tab w:val="left" w:pos="915"/>
        </w:tabs>
        <w:jc w:val="both"/>
        <w:rPr>
          <w:sz w:val="28"/>
          <w:szCs w:val="28"/>
        </w:rPr>
      </w:pPr>
      <w:r>
        <w:rPr>
          <w:sz w:val="28"/>
          <w:szCs w:val="28"/>
        </w:rPr>
        <w:tab/>
      </w:r>
      <w:r w:rsidR="0051599F">
        <w:rPr>
          <w:sz w:val="28"/>
          <w:szCs w:val="28"/>
        </w:rPr>
        <w:t>В</w:t>
      </w:r>
      <w:r w:rsidRPr="008B7086">
        <w:rPr>
          <w:sz w:val="28"/>
          <w:szCs w:val="28"/>
        </w:rPr>
        <w:t xml:space="preserve"> мистецьких школах навчається 11</w:t>
      </w:r>
      <w:r>
        <w:rPr>
          <w:sz w:val="28"/>
          <w:szCs w:val="28"/>
        </w:rPr>
        <w:t>3 дітей з особливими потребами та</w:t>
      </w:r>
      <w:r w:rsidRPr="008B7086">
        <w:rPr>
          <w:sz w:val="28"/>
          <w:szCs w:val="28"/>
        </w:rPr>
        <w:t xml:space="preserve"> запроваджується інклюзія – створення додаткових можливостей для гармонійного розвитку особистості. </w:t>
      </w:r>
      <w:r>
        <w:rPr>
          <w:sz w:val="28"/>
          <w:szCs w:val="28"/>
        </w:rPr>
        <w:t xml:space="preserve">Приклади </w:t>
      </w:r>
      <w:r w:rsidRPr="008B7086">
        <w:rPr>
          <w:sz w:val="28"/>
          <w:szCs w:val="28"/>
        </w:rPr>
        <w:t xml:space="preserve"> адаптації дитини з особливими </w:t>
      </w:r>
      <w:r w:rsidRPr="008B7086">
        <w:rPr>
          <w:sz w:val="28"/>
          <w:szCs w:val="28"/>
        </w:rPr>
        <w:lastRenderedPageBreak/>
        <w:t>потребами в мистецькій школі</w:t>
      </w:r>
      <w:r>
        <w:rPr>
          <w:sz w:val="28"/>
          <w:szCs w:val="28"/>
        </w:rPr>
        <w:t>: Бахмацька районна школа</w:t>
      </w:r>
      <w:r w:rsidRPr="008B7086">
        <w:rPr>
          <w:sz w:val="28"/>
          <w:szCs w:val="28"/>
        </w:rPr>
        <w:t xml:space="preserve"> мистецтв </w:t>
      </w:r>
      <w:r w:rsidR="0051599F">
        <w:rPr>
          <w:sz w:val="28"/>
          <w:szCs w:val="28"/>
        </w:rPr>
        <w:br/>
      </w:r>
      <w:r w:rsidRPr="008B7086">
        <w:rPr>
          <w:sz w:val="28"/>
          <w:szCs w:val="28"/>
        </w:rPr>
        <w:t>ім. А. Розумовського</w:t>
      </w:r>
      <w:r>
        <w:rPr>
          <w:sz w:val="28"/>
          <w:szCs w:val="28"/>
        </w:rPr>
        <w:t>,</w:t>
      </w:r>
      <w:r w:rsidRPr="008B7086">
        <w:rPr>
          <w:sz w:val="28"/>
          <w:szCs w:val="28"/>
        </w:rPr>
        <w:t xml:space="preserve"> школа мистецтв при Ніжинському</w:t>
      </w:r>
      <w:r>
        <w:rPr>
          <w:sz w:val="28"/>
          <w:szCs w:val="28"/>
        </w:rPr>
        <w:t xml:space="preserve"> фаховому </w:t>
      </w:r>
      <w:r w:rsidRPr="008B7086">
        <w:rPr>
          <w:sz w:val="28"/>
          <w:szCs w:val="28"/>
        </w:rPr>
        <w:t xml:space="preserve"> коледжі культури і мистецтв імені Марії Заньковецької.</w:t>
      </w:r>
    </w:p>
    <w:p w:rsidR="008B7086" w:rsidRDefault="008B7086" w:rsidP="008B7086">
      <w:pPr>
        <w:tabs>
          <w:tab w:val="left" w:pos="915"/>
        </w:tabs>
        <w:jc w:val="both"/>
        <w:rPr>
          <w:sz w:val="28"/>
          <w:szCs w:val="28"/>
        </w:rPr>
      </w:pPr>
      <w:r>
        <w:rPr>
          <w:sz w:val="28"/>
          <w:szCs w:val="28"/>
        </w:rPr>
        <w:tab/>
        <w:t>Рекомендації керівникам ОТГ:</w:t>
      </w:r>
    </w:p>
    <w:p w:rsidR="008B7086" w:rsidRDefault="008B7086" w:rsidP="008B7086">
      <w:pPr>
        <w:pStyle w:val="ab"/>
        <w:numPr>
          <w:ilvl w:val="0"/>
          <w:numId w:val="1"/>
        </w:numPr>
        <w:tabs>
          <w:tab w:val="left" w:pos="915"/>
        </w:tabs>
        <w:jc w:val="both"/>
        <w:rPr>
          <w:sz w:val="28"/>
          <w:szCs w:val="28"/>
        </w:rPr>
      </w:pPr>
      <w:r>
        <w:rPr>
          <w:sz w:val="28"/>
          <w:szCs w:val="28"/>
        </w:rPr>
        <w:t xml:space="preserve">розглянути питання щодо розробки місцевих </w:t>
      </w:r>
      <w:r w:rsidRPr="008B7086">
        <w:rPr>
          <w:sz w:val="28"/>
          <w:szCs w:val="28"/>
        </w:rPr>
        <w:t>цільових довгострокових</w:t>
      </w:r>
    </w:p>
    <w:p w:rsidR="008B7086" w:rsidRDefault="008B7086" w:rsidP="008B7086">
      <w:pPr>
        <w:tabs>
          <w:tab w:val="left" w:pos="915"/>
        </w:tabs>
        <w:jc w:val="both"/>
        <w:rPr>
          <w:sz w:val="28"/>
          <w:szCs w:val="28"/>
        </w:rPr>
      </w:pPr>
      <w:r w:rsidRPr="008B7086">
        <w:rPr>
          <w:sz w:val="28"/>
          <w:szCs w:val="28"/>
        </w:rPr>
        <w:t>програм розвитку мистецької освіти;</w:t>
      </w:r>
    </w:p>
    <w:p w:rsidR="008B7086" w:rsidRDefault="008B7086" w:rsidP="008B7086">
      <w:pPr>
        <w:pStyle w:val="ab"/>
        <w:numPr>
          <w:ilvl w:val="0"/>
          <w:numId w:val="1"/>
        </w:numPr>
        <w:tabs>
          <w:tab w:val="left" w:pos="915"/>
        </w:tabs>
        <w:jc w:val="both"/>
        <w:rPr>
          <w:sz w:val="28"/>
          <w:szCs w:val="28"/>
        </w:rPr>
      </w:pPr>
      <w:r>
        <w:rPr>
          <w:sz w:val="28"/>
          <w:szCs w:val="28"/>
        </w:rPr>
        <w:t xml:space="preserve">впроваджувати </w:t>
      </w:r>
      <w:r w:rsidR="000A17CC">
        <w:rPr>
          <w:sz w:val="28"/>
          <w:szCs w:val="28"/>
        </w:rPr>
        <w:t xml:space="preserve"> інклюзивне навчання - систему</w:t>
      </w:r>
      <w:r w:rsidRPr="008B7086">
        <w:rPr>
          <w:sz w:val="28"/>
          <w:szCs w:val="28"/>
        </w:rPr>
        <w:t xml:space="preserve"> освітніх послуг,</w:t>
      </w:r>
    </w:p>
    <w:p w:rsidR="008B7086" w:rsidRDefault="008B7086" w:rsidP="008B7086">
      <w:pPr>
        <w:tabs>
          <w:tab w:val="left" w:pos="915"/>
        </w:tabs>
        <w:jc w:val="both"/>
        <w:rPr>
          <w:sz w:val="28"/>
          <w:szCs w:val="28"/>
        </w:rPr>
      </w:pPr>
      <w:r w:rsidRPr="008B7086">
        <w:rPr>
          <w:sz w:val="28"/>
          <w:szCs w:val="28"/>
        </w:rPr>
        <w:t>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r>
        <w:rPr>
          <w:sz w:val="28"/>
          <w:szCs w:val="28"/>
        </w:rPr>
        <w:t xml:space="preserve"> ( ст.1.12 Закону України «Про освіту»);</w:t>
      </w:r>
    </w:p>
    <w:p w:rsidR="008B7086" w:rsidRPr="008B7086" w:rsidRDefault="008B7086" w:rsidP="008B7086">
      <w:pPr>
        <w:pStyle w:val="ab"/>
        <w:numPr>
          <w:ilvl w:val="0"/>
          <w:numId w:val="1"/>
        </w:numPr>
        <w:tabs>
          <w:tab w:val="left" w:pos="915"/>
        </w:tabs>
        <w:jc w:val="both"/>
        <w:rPr>
          <w:sz w:val="28"/>
          <w:szCs w:val="28"/>
        </w:rPr>
      </w:pPr>
      <w:r>
        <w:rPr>
          <w:sz w:val="28"/>
          <w:szCs w:val="28"/>
        </w:rPr>
        <w:t>розглянути питання щодо запровадження та виплати стипендій</w:t>
      </w:r>
    </w:p>
    <w:p w:rsidR="005A5C65" w:rsidRDefault="008B7086" w:rsidP="000A17CC">
      <w:pPr>
        <w:tabs>
          <w:tab w:val="left" w:pos="915"/>
        </w:tabs>
        <w:jc w:val="both"/>
        <w:rPr>
          <w:sz w:val="28"/>
          <w:szCs w:val="28"/>
        </w:rPr>
      </w:pPr>
      <w:r w:rsidRPr="008B7086">
        <w:rPr>
          <w:sz w:val="28"/>
          <w:szCs w:val="28"/>
        </w:rPr>
        <w:t>лауреатам та переможцям обласних, Всеукраїнських та Міжнародних фестивалів – конкурсів з метою підтримки та симулювання творчо обдарованих дітей</w:t>
      </w:r>
      <w:r w:rsidR="000A17CC">
        <w:rPr>
          <w:sz w:val="28"/>
          <w:szCs w:val="28"/>
        </w:rPr>
        <w:t>.</w:t>
      </w:r>
    </w:p>
    <w:sectPr w:rsidR="005A5C65" w:rsidSect="00B41A3D">
      <w:headerReference w:type="even" r:id="rId8"/>
      <w:headerReference w:type="default" r:id="rId9"/>
      <w:headerReference w:type="first" r:id="rId10"/>
      <w:pgSz w:w="11907" w:h="16840" w:code="9"/>
      <w:pgMar w:top="1134" w:right="567" w:bottom="426"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5E" w:rsidRDefault="0038475E">
      <w:r>
        <w:separator/>
      </w:r>
    </w:p>
  </w:endnote>
  <w:endnote w:type="continuationSeparator" w:id="0">
    <w:p w:rsidR="0038475E" w:rsidRDefault="0038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5E" w:rsidRDefault="0038475E">
      <w:r>
        <w:separator/>
      </w:r>
    </w:p>
  </w:footnote>
  <w:footnote w:type="continuationSeparator" w:id="0">
    <w:p w:rsidR="0038475E" w:rsidRDefault="0038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Default="00F93586" w:rsidP="00B84CCE">
    <w:pPr>
      <w:pStyle w:val="a3"/>
      <w:framePr w:wrap="around" w:vAnchor="text" w:hAnchor="margin" w:xAlign="center" w:y="1"/>
      <w:rPr>
        <w:rStyle w:val="a5"/>
      </w:rPr>
    </w:pPr>
    <w:r>
      <w:rPr>
        <w:rStyle w:val="a5"/>
      </w:rPr>
      <w:fldChar w:fldCharType="begin"/>
    </w:r>
    <w:r w:rsidR="005A5C65">
      <w:rPr>
        <w:rStyle w:val="a5"/>
      </w:rPr>
      <w:instrText xml:space="preserve">PAGE  </w:instrText>
    </w:r>
    <w:r>
      <w:rPr>
        <w:rStyle w:val="a5"/>
      </w:rPr>
      <w:fldChar w:fldCharType="end"/>
    </w:r>
  </w:p>
  <w:p w:rsidR="00817282" w:rsidRDefault="003847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Pr="00882329" w:rsidRDefault="00F93586" w:rsidP="006F2B06">
    <w:pPr>
      <w:pStyle w:val="a3"/>
      <w:framePr w:wrap="around" w:vAnchor="text" w:hAnchor="margin" w:xAlign="center" w:y="1"/>
      <w:spacing w:before="240"/>
      <w:rPr>
        <w:rStyle w:val="a5"/>
        <w:sz w:val="24"/>
        <w:szCs w:val="24"/>
      </w:rPr>
    </w:pPr>
    <w:r w:rsidRPr="00882329">
      <w:rPr>
        <w:rStyle w:val="a5"/>
        <w:sz w:val="24"/>
        <w:szCs w:val="24"/>
      </w:rPr>
      <w:fldChar w:fldCharType="begin"/>
    </w:r>
    <w:r w:rsidR="005A5C65" w:rsidRPr="00882329">
      <w:rPr>
        <w:rStyle w:val="a5"/>
        <w:sz w:val="24"/>
        <w:szCs w:val="24"/>
      </w:rPr>
      <w:instrText xml:space="preserve">PAGE  </w:instrText>
    </w:r>
    <w:r w:rsidRPr="00882329">
      <w:rPr>
        <w:rStyle w:val="a5"/>
        <w:sz w:val="24"/>
        <w:szCs w:val="24"/>
      </w:rPr>
      <w:fldChar w:fldCharType="separate"/>
    </w:r>
    <w:r w:rsidR="00E7231F">
      <w:rPr>
        <w:rStyle w:val="a5"/>
        <w:noProof/>
        <w:sz w:val="24"/>
        <w:szCs w:val="24"/>
      </w:rPr>
      <w:t>8</w:t>
    </w:r>
    <w:r w:rsidRPr="00882329">
      <w:rPr>
        <w:rStyle w:val="a5"/>
        <w:sz w:val="24"/>
        <w:szCs w:val="24"/>
      </w:rPr>
      <w:fldChar w:fldCharType="end"/>
    </w:r>
  </w:p>
  <w:p w:rsidR="00817282" w:rsidRDefault="003847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29" w:rsidRDefault="0038475E" w:rsidP="0088232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7957"/>
    <w:multiLevelType w:val="hybridMultilevel"/>
    <w:tmpl w:val="D8803EEE"/>
    <w:lvl w:ilvl="0" w:tplc="F496A1C0">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8C"/>
    <w:rsid w:val="000008C3"/>
    <w:rsid w:val="000046AE"/>
    <w:rsid w:val="00011F0E"/>
    <w:rsid w:val="00013EBD"/>
    <w:rsid w:val="0002130D"/>
    <w:rsid w:val="000223B5"/>
    <w:rsid w:val="00022714"/>
    <w:rsid w:val="00023FD5"/>
    <w:rsid w:val="0002560C"/>
    <w:rsid w:val="000265D5"/>
    <w:rsid w:val="000266CA"/>
    <w:rsid w:val="00034422"/>
    <w:rsid w:val="00035B7B"/>
    <w:rsid w:val="00042C85"/>
    <w:rsid w:val="00043C54"/>
    <w:rsid w:val="00053C4E"/>
    <w:rsid w:val="00056764"/>
    <w:rsid w:val="00060050"/>
    <w:rsid w:val="00072800"/>
    <w:rsid w:val="0007788D"/>
    <w:rsid w:val="000903C6"/>
    <w:rsid w:val="0009255E"/>
    <w:rsid w:val="000A17CC"/>
    <w:rsid w:val="000B4759"/>
    <w:rsid w:val="000B626E"/>
    <w:rsid w:val="000B63EE"/>
    <w:rsid w:val="000C0904"/>
    <w:rsid w:val="000C0C38"/>
    <w:rsid w:val="000C3073"/>
    <w:rsid w:val="000D4DCA"/>
    <w:rsid w:val="000E44A4"/>
    <w:rsid w:val="000E4CF1"/>
    <w:rsid w:val="000E6DB8"/>
    <w:rsid w:val="000E7F5C"/>
    <w:rsid w:val="000F4672"/>
    <w:rsid w:val="001114A3"/>
    <w:rsid w:val="0013691D"/>
    <w:rsid w:val="001403CF"/>
    <w:rsid w:val="00142EBF"/>
    <w:rsid w:val="00160226"/>
    <w:rsid w:val="00163CAC"/>
    <w:rsid w:val="00166114"/>
    <w:rsid w:val="00166B9A"/>
    <w:rsid w:val="001761CD"/>
    <w:rsid w:val="00181554"/>
    <w:rsid w:val="00183A77"/>
    <w:rsid w:val="00183BAF"/>
    <w:rsid w:val="001913D2"/>
    <w:rsid w:val="001A1785"/>
    <w:rsid w:val="001A1FD1"/>
    <w:rsid w:val="001A41E1"/>
    <w:rsid w:val="001B0C19"/>
    <w:rsid w:val="001B49F5"/>
    <w:rsid w:val="001B73E6"/>
    <w:rsid w:val="001B7C95"/>
    <w:rsid w:val="001C0277"/>
    <w:rsid w:val="001D4D5E"/>
    <w:rsid w:val="001E1BF1"/>
    <w:rsid w:val="001E24F6"/>
    <w:rsid w:val="001E7190"/>
    <w:rsid w:val="001E74BA"/>
    <w:rsid w:val="001E7D80"/>
    <w:rsid w:val="001F4A8C"/>
    <w:rsid w:val="00202A09"/>
    <w:rsid w:val="00215ACA"/>
    <w:rsid w:val="0022222D"/>
    <w:rsid w:val="00232451"/>
    <w:rsid w:val="00233F84"/>
    <w:rsid w:val="00250D77"/>
    <w:rsid w:val="002663B1"/>
    <w:rsid w:val="00275801"/>
    <w:rsid w:val="00281D23"/>
    <w:rsid w:val="00283582"/>
    <w:rsid w:val="00285D78"/>
    <w:rsid w:val="00291F9C"/>
    <w:rsid w:val="002937B8"/>
    <w:rsid w:val="002A034A"/>
    <w:rsid w:val="002A0869"/>
    <w:rsid w:val="002A441A"/>
    <w:rsid w:val="002A6503"/>
    <w:rsid w:val="002B156A"/>
    <w:rsid w:val="002C3DBD"/>
    <w:rsid w:val="002C4ED3"/>
    <w:rsid w:val="002E263E"/>
    <w:rsid w:val="002F0F9E"/>
    <w:rsid w:val="003009ED"/>
    <w:rsid w:val="003105E7"/>
    <w:rsid w:val="00316182"/>
    <w:rsid w:val="00320AFB"/>
    <w:rsid w:val="00320DEE"/>
    <w:rsid w:val="0032116F"/>
    <w:rsid w:val="0032479C"/>
    <w:rsid w:val="00325461"/>
    <w:rsid w:val="00346B41"/>
    <w:rsid w:val="003476CE"/>
    <w:rsid w:val="0036219C"/>
    <w:rsid w:val="003642CD"/>
    <w:rsid w:val="0037188D"/>
    <w:rsid w:val="0037374E"/>
    <w:rsid w:val="00373A61"/>
    <w:rsid w:val="003811BB"/>
    <w:rsid w:val="0038475E"/>
    <w:rsid w:val="00387489"/>
    <w:rsid w:val="00387F18"/>
    <w:rsid w:val="00397C70"/>
    <w:rsid w:val="003A0A42"/>
    <w:rsid w:val="003A44B3"/>
    <w:rsid w:val="003D107A"/>
    <w:rsid w:val="003E53FF"/>
    <w:rsid w:val="003F7EF1"/>
    <w:rsid w:val="003F7F2D"/>
    <w:rsid w:val="00403DF4"/>
    <w:rsid w:val="00403FB9"/>
    <w:rsid w:val="0042057E"/>
    <w:rsid w:val="00421C02"/>
    <w:rsid w:val="00423AC1"/>
    <w:rsid w:val="00431752"/>
    <w:rsid w:val="00436300"/>
    <w:rsid w:val="00437F71"/>
    <w:rsid w:val="00446BD4"/>
    <w:rsid w:val="00455C46"/>
    <w:rsid w:val="00457C34"/>
    <w:rsid w:val="00464535"/>
    <w:rsid w:val="00464FA9"/>
    <w:rsid w:val="00472076"/>
    <w:rsid w:val="0047635B"/>
    <w:rsid w:val="00476BF1"/>
    <w:rsid w:val="004922BE"/>
    <w:rsid w:val="00494761"/>
    <w:rsid w:val="004964CB"/>
    <w:rsid w:val="00496857"/>
    <w:rsid w:val="004A2472"/>
    <w:rsid w:val="004A70E2"/>
    <w:rsid w:val="004B5783"/>
    <w:rsid w:val="004B6E90"/>
    <w:rsid w:val="004B7BAD"/>
    <w:rsid w:val="004C4129"/>
    <w:rsid w:val="004C45CF"/>
    <w:rsid w:val="004C6D07"/>
    <w:rsid w:val="004C7405"/>
    <w:rsid w:val="004E2C1F"/>
    <w:rsid w:val="004E6189"/>
    <w:rsid w:val="004F0F6D"/>
    <w:rsid w:val="004F3493"/>
    <w:rsid w:val="00506A91"/>
    <w:rsid w:val="0051340B"/>
    <w:rsid w:val="0051553A"/>
    <w:rsid w:val="0051599F"/>
    <w:rsid w:val="005177BF"/>
    <w:rsid w:val="0052140F"/>
    <w:rsid w:val="00521E79"/>
    <w:rsid w:val="0052422B"/>
    <w:rsid w:val="00530A80"/>
    <w:rsid w:val="005409CC"/>
    <w:rsid w:val="005567EE"/>
    <w:rsid w:val="00561A07"/>
    <w:rsid w:val="0056639D"/>
    <w:rsid w:val="0057432A"/>
    <w:rsid w:val="005747ED"/>
    <w:rsid w:val="0057654B"/>
    <w:rsid w:val="00593C9B"/>
    <w:rsid w:val="005A5C65"/>
    <w:rsid w:val="005B3B21"/>
    <w:rsid w:val="005C01DD"/>
    <w:rsid w:val="005C0406"/>
    <w:rsid w:val="005C2ECB"/>
    <w:rsid w:val="005C7760"/>
    <w:rsid w:val="005D05D8"/>
    <w:rsid w:val="005D33EE"/>
    <w:rsid w:val="005D5CB6"/>
    <w:rsid w:val="005D62CB"/>
    <w:rsid w:val="005E37FC"/>
    <w:rsid w:val="005E625B"/>
    <w:rsid w:val="005E7EF5"/>
    <w:rsid w:val="005F78D9"/>
    <w:rsid w:val="00605840"/>
    <w:rsid w:val="00605AA6"/>
    <w:rsid w:val="00607DE2"/>
    <w:rsid w:val="00610390"/>
    <w:rsid w:val="00624D51"/>
    <w:rsid w:val="006300C9"/>
    <w:rsid w:val="00633F62"/>
    <w:rsid w:val="00651B19"/>
    <w:rsid w:val="00652E84"/>
    <w:rsid w:val="00656BEA"/>
    <w:rsid w:val="00660DB6"/>
    <w:rsid w:val="0066392E"/>
    <w:rsid w:val="006673EC"/>
    <w:rsid w:val="00667B7C"/>
    <w:rsid w:val="00670EFA"/>
    <w:rsid w:val="0067487C"/>
    <w:rsid w:val="0067642B"/>
    <w:rsid w:val="00676648"/>
    <w:rsid w:val="00677447"/>
    <w:rsid w:val="00693740"/>
    <w:rsid w:val="0069481B"/>
    <w:rsid w:val="006A1F62"/>
    <w:rsid w:val="006A3214"/>
    <w:rsid w:val="006A4C02"/>
    <w:rsid w:val="006A53D1"/>
    <w:rsid w:val="006D5353"/>
    <w:rsid w:val="006D5D98"/>
    <w:rsid w:val="006E633A"/>
    <w:rsid w:val="006F61E8"/>
    <w:rsid w:val="00711023"/>
    <w:rsid w:val="00711D22"/>
    <w:rsid w:val="00714BEE"/>
    <w:rsid w:val="00714D71"/>
    <w:rsid w:val="0073026E"/>
    <w:rsid w:val="00730406"/>
    <w:rsid w:val="0074000F"/>
    <w:rsid w:val="00751490"/>
    <w:rsid w:val="00751C95"/>
    <w:rsid w:val="00755567"/>
    <w:rsid w:val="007637E8"/>
    <w:rsid w:val="0076605E"/>
    <w:rsid w:val="007668E0"/>
    <w:rsid w:val="007712E4"/>
    <w:rsid w:val="00772EA6"/>
    <w:rsid w:val="00784265"/>
    <w:rsid w:val="0079453E"/>
    <w:rsid w:val="007946B2"/>
    <w:rsid w:val="0079603D"/>
    <w:rsid w:val="00796CCA"/>
    <w:rsid w:val="007A31F3"/>
    <w:rsid w:val="007A4994"/>
    <w:rsid w:val="007A63E8"/>
    <w:rsid w:val="007B24B4"/>
    <w:rsid w:val="007D3C52"/>
    <w:rsid w:val="007E0369"/>
    <w:rsid w:val="007E094C"/>
    <w:rsid w:val="007E36A7"/>
    <w:rsid w:val="007E4B32"/>
    <w:rsid w:val="007E7665"/>
    <w:rsid w:val="007F0C45"/>
    <w:rsid w:val="007F2282"/>
    <w:rsid w:val="007F6B1E"/>
    <w:rsid w:val="007F7DE3"/>
    <w:rsid w:val="0080529B"/>
    <w:rsid w:val="0081224A"/>
    <w:rsid w:val="00812526"/>
    <w:rsid w:val="00817179"/>
    <w:rsid w:val="00824C92"/>
    <w:rsid w:val="00836AC0"/>
    <w:rsid w:val="00846802"/>
    <w:rsid w:val="008527EE"/>
    <w:rsid w:val="008549E8"/>
    <w:rsid w:val="00856F09"/>
    <w:rsid w:val="0086318E"/>
    <w:rsid w:val="00866A3B"/>
    <w:rsid w:val="0087226F"/>
    <w:rsid w:val="00873374"/>
    <w:rsid w:val="0087350C"/>
    <w:rsid w:val="00875746"/>
    <w:rsid w:val="00883077"/>
    <w:rsid w:val="008867A4"/>
    <w:rsid w:val="00893D57"/>
    <w:rsid w:val="00893D9E"/>
    <w:rsid w:val="00896684"/>
    <w:rsid w:val="008969C4"/>
    <w:rsid w:val="00896DF3"/>
    <w:rsid w:val="008A1F84"/>
    <w:rsid w:val="008A70CF"/>
    <w:rsid w:val="008A7A9E"/>
    <w:rsid w:val="008B548F"/>
    <w:rsid w:val="008B7086"/>
    <w:rsid w:val="008D0A1B"/>
    <w:rsid w:val="008D202E"/>
    <w:rsid w:val="008D5D14"/>
    <w:rsid w:val="008E336A"/>
    <w:rsid w:val="008F53DA"/>
    <w:rsid w:val="00900070"/>
    <w:rsid w:val="00910920"/>
    <w:rsid w:val="00914AEC"/>
    <w:rsid w:val="009242F4"/>
    <w:rsid w:val="00930678"/>
    <w:rsid w:val="00935380"/>
    <w:rsid w:val="009353FA"/>
    <w:rsid w:val="00940CF8"/>
    <w:rsid w:val="00943A3E"/>
    <w:rsid w:val="00944AC8"/>
    <w:rsid w:val="00944D53"/>
    <w:rsid w:val="00964332"/>
    <w:rsid w:val="00967699"/>
    <w:rsid w:val="00971E1A"/>
    <w:rsid w:val="009734B2"/>
    <w:rsid w:val="00981438"/>
    <w:rsid w:val="00995E88"/>
    <w:rsid w:val="009A6E4F"/>
    <w:rsid w:val="009B383A"/>
    <w:rsid w:val="009C0AC4"/>
    <w:rsid w:val="009C7BB3"/>
    <w:rsid w:val="009D0EA5"/>
    <w:rsid w:val="009E320C"/>
    <w:rsid w:val="009E52CA"/>
    <w:rsid w:val="009F59A3"/>
    <w:rsid w:val="00A045AC"/>
    <w:rsid w:val="00A15B11"/>
    <w:rsid w:val="00A21B48"/>
    <w:rsid w:val="00A21B9F"/>
    <w:rsid w:val="00A25387"/>
    <w:rsid w:val="00A338BF"/>
    <w:rsid w:val="00A35688"/>
    <w:rsid w:val="00A371F2"/>
    <w:rsid w:val="00A37E10"/>
    <w:rsid w:val="00A50296"/>
    <w:rsid w:val="00A53DA9"/>
    <w:rsid w:val="00A6270A"/>
    <w:rsid w:val="00A720C3"/>
    <w:rsid w:val="00A76B15"/>
    <w:rsid w:val="00A849ED"/>
    <w:rsid w:val="00A8692B"/>
    <w:rsid w:val="00A872E0"/>
    <w:rsid w:val="00A9058A"/>
    <w:rsid w:val="00A968B1"/>
    <w:rsid w:val="00AA0C7D"/>
    <w:rsid w:val="00AA2ED6"/>
    <w:rsid w:val="00AA3B41"/>
    <w:rsid w:val="00AC0DAC"/>
    <w:rsid w:val="00AC44B6"/>
    <w:rsid w:val="00AC4DD1"/>
    <w:rsid w:val="00AC5A2F"/>
    <w:rsid w:val="00AC622C"/>
    <w:rsid w:val="00AC7E31"/>
    <w:rsid w:val="00AE121B"/>
    <w:rsid w:val="00AE1252"/>
    <w:rsid w:val="00AE2342"/>
    <w:rsid w:val="00AF0CF6"/>
    <w:rsid w:val="00B106C9"/>
    <w:rsid w:val="00B170BC"/>
    <w:rsid w:val="00B22DF6"/>
    <w:rsid w:val="00B40A14"/>
    <w:rsid w:val="00B41A3D"/>
    <w:rsid w:val="00B438D1"/>
    <w:rsid w:val="00B556AF"/>
    <w:rsid w:val="00B56BD5"/>
    <w:rsid w:val="00B57124"/>
    <w:rsid w:val="00B66290"/>
    <w:rsid w:val="00B7160C"/>
    <w:rsid w:val="00B7438C"/>
    <w:rsid w:val="00B77938"/>
    <w:rsid w:val="00B8211E"/>
    <w:rsid w:val="00B846D4"/>
    <w:rsid w:val="00B93E4E"/>
    <w:rsid w:val="00BA10B7"/>
    <w:rsid w:val="00BA17F3"/>
    <w:rsid w:val="00BA2D76"/>
    <w:rsid w:val="00BB721A"/>
    <w:rsid w:val="00BC2310"/>
    <w:rsid w:val="00BE5D5D"/>
    <w:rsid w:val="00BE615D"/>
    <w:rsid w:val="00BF0807"/>
    <w:rsid w:val="00BF3A8D"/>
    <w:rsid w:val="00BF6988"/>
    <w:rsid w:val="00C069C9"/>
    <w:rsid w:val="00C21BD0"/>
    <w:rsid w:val="00C2656B"/>
    <w:rsid w:val="00C332BE"/>
    <w:rsid w:val="00C33469"/>
    <w:rsid w:val="00C36181"/>
    <w:rsid w:val="00C44567"/>
    <w:rsid w:val="00C47009"/>
    <w:rsid w:val="00C521CD"/>
    <w:rsid w:val="00C54B45"/>
    <w:rsid w:val="00C54D3B"/>
    <w:rsid w:val="00C54F9E"/>
    <w:rsid w:val="00C55BBE"/>
    <w:rsid w:val="00C560A1"/>
    <w:rsid w:val="00C565E2"/>
    <w:rsid w:val="00C606F4"/>
    <w:rsid w:val="00C67844"/>
    <w:rsid w:val="00C71A57"/>
    <w:rsid w:val="00C821E1"/>
    <w:rsid w:val="00C8371D"/>
    <w:rsid w:val="00C858C2"/>
    <w:rsid w:val="00C95545"/>
    <w:rsid w:val="00C95B46"/>
    <w:rsid w:val="00C97BB5"/>
    <w:rsid w:val="00CA0F48"/>
    <w:rsid w:val="00CB0DDA"/>
    <w:rsid w:val="00CB6F24"/>
    <w:rsid w:val="00CD0C36"/>
    <w:rsid w:val="00CD1AE8"/>
    <w:rsid w:val="00CD29D2"/>
    <w:rsid w:val="00CD7C37"/>
    <w:rsid w:val="00D05A86"/>
    <w:rsid w:val="00D13248"/>
    <w:rsid w:val="00D15B67"/>
    <w:rsid w:val="00D22DB1"/>
    <w:rsid w:val="00D324F4"/>
    <w:rsid w:val="00D3797A"/>
    <w:rsid w:val="00D43499"/>
    <w:rsid w:val="00D4619B"/>
    <w:rsid w:val="00D57402"/>
    <w:rsid w:val="00D60F51"/>
    <w:rsid w:val="00D6629F"/>
    <w:rsid w:val="00D82D96"/>
    <w:rsid w:val="00D84CC0"/>
    <w:rsid w:val="00D92EFC"/>
    <w:rsid w:val="00D945D5"/>
    <w:rsid w:val="00DA00C2"/>
    <w:rsid w:val="00DA0257"/>
    <w:rsid w:val="00DA4B3D"/>
    <w:rsid w:val="00DA71A3"/>
    <w:rsid w:val="00DB056B"/>
    <w:rsid w:val="00DB5081"/>
    <w:rsid w:val="00DB5278"/>
    <w:rsid w:val="00DD2099"/>
    <w:rsid w:val="00DD3CAD"/>
    <w:rsid w:val="00DD79C0"/>
    <w:rsid w:val="00DE0E82"/>
    <w:rsid w:val="00DE58A4"/>
    <w:rsid w:val="00DF6151"/>
    <w:rsid w:val="00E07A81"/>
    <w:rsid w:val="00E13E43"/>
    <w:rsid w:val="00E16E3D"/>
    <w:rsid w:val="00E24441"/>
    <w:rsid w:val="00E24A3C"/>
    <w:rsid w:val="00E359A8"/>
    <w:rsid w:val="00E40425"/>
    <w:rsid w:val="00E44004"/>
    <w:rsid w:val="00E54A85"/>
    <w:rsid w:val="00E63733"/>
    <w:rsid w:val="00E65ACD"/>
    <w:rsid w:val="00E711AC"/>
    <w:rsid w:val="00E7210B"/>
    <w:rsid w:val="00E7231F"/>
    <w:rsid w:val="00E734B1"/>
    <w:rsid w:val="00E7720E"/>
    <w:rsid w:val="00E831AE"/>
    <w:rsid w:val="00E8341D"/>
    <w:rsid w:val="00E8473B"/>
    <w:rsid w:val="00E91570"/>
    <w:rsid w:val="00EA2F70"/>
    <w:rsid w:val="00EA3C07"/>
    <w:rsid w:val="00EA5380"/>
    <w:rsid w:val="00EA64CA"/>
    <w:rsid w:val="00EB6D4C"/>
    <w:rsid w:val="00EC00FC"/>
    <w:rsid w:val="00EC11E9"/>
    <w:rsid w:val="00ED3537"/>
    <w:rsid w:val="00EE1E6B"/>
    <w:rsid w:val="00EF112A"/>
    <w:rsid w:val="00EF25BD"/>
    <w:rsid w:val="00EF5E67"/>
    <w:rsid w:val="00F01F41"/>
    <w:rsid w:val="00F11DE1"/>
    <w:rsid w:val="00F131B5"/>
    <w:rsid w:val="00F1529A"/>
    <w:rsid w:val="00F17572"/>
    <w:rsid w:val="00F25AEF"/>
    <w:rsid w:val="00F30992"/>
    <w:rsid w:val="00F31AA9"/>
    <w:rsid w:val="00F33B25"/>
    <w:rsid w:val="00F41FF0"/>
    <w:rsid w:val="00F502CD"/>
    <w:rsid w:val="00F55CDF"/>
    <w:rsid w:val="00F56DBD"/>
    <w:rsid w:val="00F666B8"/>
    <w:rsid w:val="00F905F3"/>
    <w:rsid w:val="00F93586"/>
    <w:rsid w:val="00F971CA"/>
    <w:rsid w:val="00FA28DF"/>
    <w:rsid w:val="00FB5AD7"/>
    <w:rsid w:val="00FC0BC7"/>
    <w:rsid w:val="00FC588C"/>
    <w:rsid w:val="00FD1DA9"/>
    <w:rsid w:val="00FD29B6"/>
    <w:rsid w:val="00FE7795"/>
    <w:rsid w:val="00FF081E"/>
    <w:rsid w:val="00FF1932"/>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C6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65"/>
    <w:pPr>
      <w:tabs>
        <w:tab w:val="center" w:pos="4677"/>
        <w:tab w:val="right" w:pos="9355"/>
      </w:tabs>
    </w:pPr>
  </w:style>
  <w:style w:type="character" w:customStyle="1" w:styleId="a4">
    <w:name w:val="Верхний колонтитул Знак"/>
    <w:basedOn w:val="a0"/>
    <w:link w:val="a3"/>
    <w:rsid w:val="005A5C65"/>
    <w:rPr>
      <w:rFonts w:ascii="Times New Roman" w:eastAsia="Times New Roman" w:hAnsi="Times New Roman" w:cs="Times New Roman"/>
      <w:sz w:val="20"/>
      <w:szCs w:val="20"/>
      <w:lang w:val="uk-UA" w:eastAsia="ru-RU"/>
    </w:rPr>
  </w:style>
  <w:style w:type="character" w:styleId="a5">
    <w:name w:val="page number"/>
    <w:basedOn w:val="a0"/>
    <w:rsid w:val="005A5C65"/>
  </w:style>
  <w:style w:type="paragraph" w:styleId="a6">
    <w:name w:val="Body Text"/>
    <w:basedOn w:val="a"/>
    <w:link w:val="a7"/>
    <w:rsid w:val="005A5C65"/>
    <w:pPr>
      <w:jc w:val="both"/>
    </w:pPr>
    <w:rPr>
      <w:sz w:val="28"/>
      <w:szCs w:val="28"/>
    </w:rPr>
  </w:style>
  <w:style w:type="character" w:customStyle="1" w:styleId="a7">
    <w:name w:val="Основной текст Знак"/>
    <w:basedOn w:val="a0"/>
    <w:link w:val="a6"/>
    <w:rsid w:val="005A5C65"/>
    <w:rPr>
      <w:rFonts w:ascii="Times New Roman" w:eastAsia="Times New Roman" w:hAnsi="Times New Roman" w:cs="Times New Roman"/>
      <w:sz w:val="28"/>
      <w:szCs w:val="28"/>
      <w:lang w:val="uk-UA" w:eastAsia="ru-RU"/>
    </w:rPr>
  </w:style>
  <w:style w:type="character" w:styleId="a8">
    <w:name w:val="Hyperlink"/>
    <w:uiPriority w:val="99"/>
    <w:unhideWhenUsed/>
    <w:rsid w:val="005A5C65"/>
    <w:rPr>
      <w:color w:val="0000FF"/>
      <w:u w:val="single"/>
    </w:rPr>
  </w:style>
  <w:style w:type="paragraph" w:styleId="a9">
    <w:name w:val="Balloon Text"/>
    <w:basedOn w:val="a"/>
    <w:link w:val="aa"/>
    <w:uiPriority w:val="99"/>
    <w:semiHidden/>
    <w:unhideWhenUsed/>
    <w:rsid w:val="005A5C65"/>
    <w:rPr>
      <w:rFonts w:ascii="Tahoma" w:hAnsi="Tahoma" w:cs="Tahoma"/>
      <w:sz w:val="16"/>
      <w:szCs w:val="16"/>
    </w:rPr>
  </w:style>
  <w:style w:type="character" w:customStyle="1" w:styleId="aa">
    <w:name w:val="Текст выноски Знак"/>
    <w:basedOn w:val="a0"/>
    <w:link w:val="a9"/>
    <w:uiPriority w:val="99"/>
    <w:semiHidden/>
    <w:rsid w:val="005A5C65"/>
    <w:rPr>
      <w:rFonts w:ascii="Tahoma" w:eastAsia="Times New Roman" w:hAnsi="Tahoma" w:cs="Tahoma"/>
      <w:sz w:val="16"/>
      <w:szCs w:val="16"/>
      <w:lang w:val="uk-UA" w:eastAsia="ru-RU"/>
    </w:rPr>
  </w:style>
  <w:style w:type="paragraph" w:styleId="ab">
    <w:name w:val="List Paragraph"/>
    <w:basedOn w:val="a"/>
    <w:uiPriority w:val="34"/>
    <w:qFormat/>
    <w:rsid w:val="008B7086"/>
    <w:pPr>
      <w:ind w:left="720"/>
      <w:contextualSpacing/>
    </w:pPr>
  </w:style>
  <w:style w:type="paragraph" w:styleId="ac">
    <w:name w:val="footer"/>
    <w:basedOn w:val="a"/>
    <w:link w:val="ad"/>
    <w:uiPriority w:val="99"/>
    <w:unhideWhenUsed/>
    <w:rsid w:val="00A21B9F"/>
    <w:pPr>
      <w:tabs>
        <w:tab w:val="center" w:pos="4677"/>
        <w:tab w:val="right" w:pos="9355"/>
      </w:tabs>
    </w:pPr>
  </w:style>
  <w:style w:type="character" w:customStyle="1" w:styleId="ad">
    <w:name w:val="Нижний колонтитул Знак"/>
    <w:basedOn w:val="a0"/>
    <w:link w:val="ac"/>
    <w:uiPriority w:val="99"/>
    <w:rsid w:val="00A21B9F"/>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C6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65"/>
    <w:pPr>
      <w:tabs>
        <w:tab w:val="center" w:pos="4677"/>
        <w:tab w:val="right" w:pos="9355"/>
      </w:tabs>
    </w:pPr>
  </w:style>
  <w:style w:type="character" w:customStyle="1" w:styleId="a4">
    <w:name w:val="Верхний колонтитул Знак"/>
    <w:basedOn w:val="a0"/>
    <w:link w:val="a3"/>
    <w:rsid w:val="005A5C65"/>
    <w:rPr>
      <w:rFonts w:ascii="Times New Roman" w:eastAsia="Times New Roman" w:hAnsi="Times New Roman" w:cs="Times New Roman"/>
      <w:sz w:val="20"/>
      <w:szCs w:val="20"/>
      <w:lang w:val="uk-UA" w:eastAsia="ru-RU"/>
    </w:rPr>
  </w:style>
  <w:style w:type="character" w:styleId="a5">
    <w:name w:val="page number"/>
    <w:basedOn w:val="a0"/>
    <w:rsid w:val="005A5C65"/>
  </w:style>
  <w:style w:type="paragraph" w:styleId="a6">
    <w:name w:val="Body Text"/>
    <w:basedOn w:val="a"/>
    <w:link w:val="a7"/>
    <w:rsid w:val="005A5C65"/>
    <w:pPr>
      <w:jc w:val="both"/>
    </w:pPr>
    <w:rPr>
      <w:sz w:val="28"/>
      <w:szCs w:val="28"/>
    </w:rPr>
  </w:style>
  <w:style w:type="character" w:customStyle="1" w:styleId="a7">
    <w:name w:val="Основной текст Знак"/>
    <w:basedOn w:val="a0"/>
    <w:link w:val="a6"/>
    <w:rsid w:val="005A5C65"/>
    <w:rPr>
      <w:rFonts w:ascii="Times New Roman" w:eastAsia="Times New Roman" w:hAnsi="Times New Roman" w:cs="Times New Roman"/>
      <w:sz w:val="28"/>
      <w:szCs w:val="28"/>
      <w:lang w:val="uk-UA" w:eastAsia="ru-RU"/>
    </w:rPr>
  </w:style>
  <w:style w:type="character" w:styleId="a8">
    <w:name w:val="Hyperlink"/>
    <w:uiPriority w:val="99"/>
    <w:unhideWhenUsed/>
    <w:rsid w:val="005A5C65"/>
    <w:rPr>
      <w:color w:val="0000FF"/>
      <w:u w:val="single"/>
    </w:rPr>
  </w:style>
  <w:style w:type="paragraph" w:styleId="a9">
    <w:name w:val="Balloon Text"/>
    <w:basedOn w:val="a"/>
    <w:link w:val="aa"/>
    <w:uiPriority w:val="99"/>
    <w:semiHidden/>
    <w:unhideWhenUsed/>
    <w:rsid w:val="005A5C65"/>
    <w:rPr>
      <w:rFonts w:ascii="Tahoma" w:hAnsi="Tahoma" w:cs="Tahoma"/>
      <w:sz w:val="16"/>
      <w:szCs w:val="16"/>
    </w:rPr>
  </w:style>
  <w:style w:type="character" w:customStyle="1" w:styleId="aa">
    <w:name w:val="Текст выноски Знак"/>
    <w:basedOn w:val="a0"/>
    <w:link w:val="a9"/>
    <w:uiPriority w:val="99"/>
    <w:semiHidden/>
    <w:rsid w:val="005A5C65"/>
    <w:rPr>
      <w:rFonts w:ascii="Tahoma" w:eastAsia="Times New Roman" w:hAnsi="Tahoma" w:cs="Tahoma"/>
      <w:sz w:val="16"/>
      <w:szCs w:val="16"/>
      <w:lang w:val="uk-UA" w:eastAsia="ru-RU"/>
    </w:rPr>
  </w:style>
  <w:style w:type="paragraph" w:styleId="ab">
    <w:name w:val="List Paragraph"/>
    <w:basedOn w:val="a"/>
    <w:uiPriority w:val="34"/>
    <w:qFormat/>
    <w:rsid w:val="008B7086"/>
    <w:pPr>
      <w:ind w:left="720"/>
      <w:contextualSpacing/>
    </w:pPr>
  </w:style>
  <w:style w:type="paragraph" w:styleId="ac">
    <w:name w:val="footer"/>
    <w:basedOn w:val="a"/>
    <w:link w:val="ad"/>
    <w:uiPriority w:val="99"/>
    <w:unhideWhenUsed/>
    <w:rsid w:val="00A21B9F"/>
    <w:pPr>
      <w:tabs>
        <w:tab w:val="center" w:pos="4677"/>
        <w:tab w:val="right" w:pos="9355"/>
      </w:tabs>
    </w:pPr>
  </w:style>
  <w:style w:type="character" w:customStyle="1" w:styleId="ad">
    <w:name w:val="Нижний колонтитул Знак"/>
    <w:basedOn w:val="a0"/>
    <w:link w:val="ac"/>
    <w:uiPriority w:val="99"/>
    <w:rsid w:val="00A21B9F"/>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13062</Words>
  <Characters>7446</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Boldyreva</cp:lastModifiedBy>
  <cp:revision>2</cp:revision>
  <dcterms:created xsi:type="dcterms:W3CDTF">2021-06-02T12:41:00Z</dcterms:created>
  <dcterms:modified xsi:type="dcterms:W3CDTF">2021-06-02T12:41:00Z</dcterms:modified>
</cp:coreProperties>
</file>